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Bảng mô tả Nhân viên mua hàng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Mô tả công việc: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afterAutospacing="0"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Lên kế hoạch cho các hoạt động thu mua: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Tìm kiếm và lựa chọn nhà cung cấp phù hợp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Đưa ra các tiêu chí tuyển chọn phù hợp với công ty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Cung cấp thông tin lên cấp trên và chờ xem xét, phê duyệt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Lưu trữ thông tin tất cả nhà cung cấp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Theo dõi và đánh giá hoạt động của nhà cung cấp một cách thường xuyên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Khảo sát giá thị trường để đưa ra mức giá phù hợp nhất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Khảo sát thị trường, tiến hành thương lượng để có mức giá hợp lý nhất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Lập báo cáo chi tiết nguồn nguyên liệu để báo lên cấp trên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Tiến hành thu mua hàng hóa theo quy trình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Kiểm tra, xác định yêu cầu về số lượng, loại hàng, và lập các đề nghị tạm ứng mua hàng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Theo dõi quá trình mua, nhận hàng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Kiểm tra hàng hóa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Kiểm tra giấy tờ liên quan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340" w:hanging="360"/>
        <w:jc w:val="both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Giải quyết và làm báo cáo nếu phát sinh vấn đề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Thực hiện các công việc khác có liên quan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335.99999999999994" w:lineRule="auto"/>
        <w:jc w:val="both"/>
        <w:rPr>
          <w:rFonts w:ascii="Inter" w:cs="Inter" w:eastAsia="Inter" w:hAnsi="Inter"/>
          <w:b w:val="1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sz w:val="24"/>
          <w:szCs w:val="24"/>
          <w:rtl w:val="0"/>
        </w:rPr>
        <w:t xml:space="preserve">Yêu cầu kỹ năng: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Kỹ năng đàm phán với nhà cung cấp, xây dựng mối quan hệ.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Kỹ năng tư duy chiến lược.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720" w:hanging="360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Kỹ năng phân tích và đưa ra quyết định.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