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287.0" w:type="dxa"/>
        <w:jc w:val="left"/>
        <w:tblInd w:w="-108.0" w:type="dxa"/>
        <w:tblLayout w:type="fixed"/>
        <w:tblLook w:val="0000"/>
      </w:tblPr>
      <w:tblGrid>
        <w:gridCol w:w="3510"/>
        <w:gridCol w:w="5777"/>
        <w:tblGridChange w:id="0">
          <w:tblGrid>
            <w:gridCol w:w="3510"/>
            <w:gridCol w:w="5777"/>
          </w:tblGrid>
        </w:tblGridChange>
      </w:tblGrid>
      <w:tr>
        <w:trPr>
          <w:cantSplit w:val="0"/>
          <w:tblHeader w:val="0"/>
        </w:trPr>
        <w:tc>
          <w:tcPr>
            <w:tcMar>
              <w:top w:w="0.0" w:type="dxa"/>
              <w:left w:w="108.0" w:type="dxa"/>
              <w:bottom w:w="0.0" w:type="dxa"/>
              <w:right w:w="108.0" w:type="dxa"/>
            </w:tcMar>
            <w:vAlign w:val="top"/>
          </w:tcPr>
          <w:p w:rsidR="00000000" w:rsidDel="00000000" w:rsidP="00000000" w:rsidRDefault="00000000" w:rsidRPr="00000000" w14:paraId="00000002">
            <w:pPr>
              <w:spacing w:before="120" w:lineRule="auto"/>
              <w:jc w:val="center"/>
              <w:rPr>
                <w:vertAlign w:val="baseline"/>
              </w:rPr>
            </w:pPr>
            <w:r w:rsidDel="00000000" w:rsidR="00000000" w:rsidRPr="00000000">
              <w:rPr>
                <w:b w:val="1"/>
                <w:sz w:val="26"/>
                <w:szCs w:val="26"/>
                <w:vertAlign w:val="baseline"/>
                <w:rtl w:val="0"/>
              </w:rPr>
              <w:t xml:space="preserve">CHÍNH PHỦ</w:t>
              <w:br w:type="textWrapp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774700</wp:posOffset>
                      </wp:positionH>
                      <wp:positionV relativeFrom="paragraph">
                        <wp:posOffset>279400</wp:posOffset>
                      </wp:positionV>
                      <wp:extent cx="542925" cy="12700"/>
                      <wp:effectExtent b="0" l="0" r="0" t="0"/>
                      <wp:wrapNone/>
                      <wp:docPr id="2" name=""/>
                      <a:graphic>
                        <a:graphicData uri="http://schemas.microsoft.com/office/word/2010/wordprocessingShape">
                          <wps:wsp>
                            <wps:cNvCnPr/>
                            <wps:spPr>
                              <a:xfrm>
                                <a:off x="5074538" y="3780000"/>
                                <a:ext cx="542925" cy="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774700</wp:posOffset>
                      </wp:positionH>
                      <wp:positionV relativeFrom="paragraph">
                        <wp:posOffset>279400</wp:posOffset>
                      </wp:positionV>
                      <wp:extent cx="542925" cy="12700"/>
                      <wp:effectExtent b="0" l="0" r="0" t="0"/>
                      <wp:wrapNone/>
                      <wp:docPr id="2" name="image2.png"/>
                      <a:graphic>
                        <a:graphicData uri="http://schemas.openxmlformats.org/drawingml/2006/picture">
                          <pic:pic>
                            <pic:nvPicPr>
                              <pic:cNvPr id="0" name="image2.png"/>
                              <pic:cNvPicPr preferRelativeResize="0"/>
                            </pic:nvPicPr>
                            <pic:blipFill>
                              <a:blip r:embed="rId6"/>
                              <a:srcRect/>
                              <a:stretch>
                                <a:fillRect/>
                              </a:stretch>
                            </pic:blipFill>
                            <pic:spPr>
                              <a:xfrm>
                                <a:off x="0" y="0"/>
                                <a:ext cx="542925" cy="12700"/>
                              </a:xfrm>
                              <a:prstGeom prst="rect"/>
                              <a:ln/>
                            </pic:spPr>
                          </pic:pic>
                        </a:graphicData>
                      </a:graphic>
                    </wp:anchor>
                  </w:drawing>
                </mc:Fallback>
              </mc:AlternateContent>
            </w:r>
          </w:p>
        </w:tc>
        <w:tc>
          <w:tcPr>
            <w:tcMar>
              <w:top w:w="0.0" w:type="dxa"/>
              <w:left w:w="108.0" w:type="dxa"/>
              <w:bottom w:w="0.0" w:type="dxa"/>
              <w:right w:w="108.0" w:type="dxa"/>
            </w:tcMar>
            <w:vAlign w:val="top"/>
          </w:tcPr>
          <w:p w:rsidR="00000000" w:rsidDel="00000000" w:rsidP="00000000" w:rsidRDefault="00000000" w:rsidRPr="00000000" w14:paraId="00000003">
            <w:pPr>
              <w:spacing w:before="120" w:lineRule="auto"/>
              <w:jc w:val="center"/>
              <w:rPr>
                <w:vertAlign w:val="baseline"/>
              </w:rPr>
            </w:pPr>
            <w:r w:rsidDel="00000000" w:rsidR="00000000" w:rsidRPr="00000000">
              <w:rPr>
                <w:b w:val="1"/>
                <w:sz w:val="26"/>
                <w:szCs w:val="26"/>
                <w:vertAlign w:val="baseline"/>
                <w:rtl w:val="0"/>
              </w:rPr>
              <w:t xml:space="preserve">CỘNG HÒA XÃ HỘI CHỦ NGHĨA VIỆT NAM</w:t>
            </w:r>
            <w:r w:rsidDel="00000000" w:rsidR="00000000" w:rsidRPr="00000000">
              <w:rPr>
                <w:b w:val="1"/>
                <w:vertAlign w:val="baseline"/>
                <w:rtl w:val="0"/>
              </w:rPr>
              <w:br w:type="textWrapping"/>
            </w:r>
            <w:r w:rsidDel="00000000" w:rsidR="00000000" w:rsidRPr="00000000">
              <w:rPr>
                <w:b w:val="1"/>
                <w:sz w:val="28"/>
                <w:szCs w:val="28"/>
                <w:vertAlign w:val="baseline"/>
                <w:rtl w:val="0"/>
              </w:rPr>
              <w:t xml:space="preserve">Độc lập - Tự do - Hạnh phúc</w:t>
            </w:r>
            <w:r w:rsidDel="00000000" w:rsidR="00000000" w:rsidRPr="00000000">
              <w:rPr>
                <w:b w:val="1"/>
                <w:vertAlign w:val="baseline"/>
                <w:rtl w:val="0"/>
              </w:rPr>
              <w:t xml:space="preserve"> </w:t>
              <w:br w:type="textWrapp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673100</wp:posOffset>
                      </wp:positionH>
                      <wp:positionV relativeFrom="paragraph">
                        <wp:posOffset>469900</wp:posOffset>
                      </wp:positionV>
                      <wp:extent cx="2171700" cy="12700"/>
                      <wp:effectExtent b="0" l="0" r="0" t="0"/>
                      <wp:wrapNone/>
                      <wp:docPr id="1" name=""/>
                      <a:graphic>
                        <a:graphicData uri="http://schemas.microsoft.com/office/word/2010/wordprocessingShape">
                          <wps:wsp>
                            <wps:cNvCnPr/>
                            <wps:spPr>
                              <a:xfrm>
                                <a:off x="4260150" y="3780000"/>
                                <a:ext cx="2171700" cy="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673100</wp:posOffset>
                      </wp:positionH>
                      <wp:positionV relativeFrom="paragraph">
                        <wp:posOffset>469900</wp:posOffset>
                      </wp:positionV>
                      <wp:extent cx="2171700" cy="12700"/>
                      <wp:effectExtent b="0" l="0" r="0" t="0"/>
                      <wp:wrapNone/>
                      <wp:docPr id="1" name="image1.png"/>
                      <a:graphic>
                        <a:graphicData uri="http://schemas.openxmlformats.org/drawingml/2006/picture">
                          <pic:pic>
                            <pic:nvPicPr>
                              <pic:cNvPr id="0" name="image1.png"/>
                              <pic:cNvPicPr preferRelativeResize="0"/>
                            </pic:nvPicPr>
                            <pic:blipFill>
                              <a:blip r:embed="rId6"/>
                              <a:srcRect/>
                              <a:stretch>
                                <a:fillRect/>
                              </a:stretch>
                            </pic:blipFill>
                            <pic:spPr>
                              <a:xfrm>
                                <a:off x="0" y="0"/>
                                <a:ext cx="2171700" cy="12700"/>
                              </a:xfrm>
                              <a:prstGeom prst="rect"/>
                              <a:ln/>
                            </pic:spPr>
                          </pic:pic>
                        </a:graphicData>
                      </a:graphic>
                    </wp:anchor>
                  </w:drawing>
                </mc:Fallback>
              </mc:AlternateContent>
            </w:r>
          </w:p>
        </w:tc>
      </w:tr>
      <w:tr>
        <w:trPr>
          <w:cantSplit w:val="0"/>
          <w:tblHeader w:val="0"/>
        </w:trPr>
        <w:tc>
          <w:tcPr>
            <w:tcMar>
              <w:top w:w="0.0" w:type="dxa"/>
              <w:left w:w="108.0" w:type="dxa"/>
              <w:bottom w:w="0.0" w:type="dxa"/>
              <w:right w:w="108.0" w:type="dxa"/>
            </w:tcMar>
            <w:vAlign w:val="top"/>
          </w:tcPr>
          <w:p w:rsidR="00000000" w:rsidDel="00000000" w:rsidP="00000000" w:rsidRDefault="00000000" w:rsidRPr="00000000" w14:paraId="00000004">
            <w:pPr>
              <w:spacing w:before="120" w:lineRule="auto"/>
              <w:jc w:val="center"/>
              <w:rPr>
                <w:sz w:val="28"/>
                <w:szCs w:val="28"/>
                <w:vertAlign w:val="baseline"/>
              </w:rPr>
            </w:pPr>
            <w:r w:rsidDel="00000000" w:rsidR="00000000" w:rsidRPr="00000000">
              <w:rPr>
                <w:sz w:val="28"/>
                <w:szCs w:val="28"/>
                <w:vertAlign w:val="baseline"/>
                <w:rtl w:val="0"/>
              </w:rPr>
              <w:t xml:space="preserve">Số:           /2025/NĐ-CP</w:t>
            </w:r>
          </w:p>
        </w:tc>
        <w:tc>
          <w:tcPr>
            <w:tcMar>
              <w:top w:w="0.0" w:type="dxa"/>
              <w:left w:w="108.0" w:type="dxa"/>
              <w:bottom w:w="0.0" w:type="dxa"/>
              <w:right w:w="108.0" w:type="dxa"/>
            </w:tcMar>
            <w:vAlign w:val="top"/>
          </w:tcPr>
          <w:p w:rsidR="00000000" w:rsidDel="00000000" w:rsidP="00000000" w:rsidRDefault="00000000" w:rsidRPr="00000000" w14:paraId="00000005">
            <w:pPr>
              <w:spacing w:before="120" w:lineRule="auto"/>
              <w:jc w:val="center"/>
              <w:rPr>
                <w:sz w:val="28"/>
                <w:szCs w:val="28"/>
                <w:vertAlign w:val="baseline"/>
              </w:rPr>
            </w:pPr>
            <w:r w:rsidDel="00000000" w:rsidR="00000000" w:rsidRPr="00000000">
              <w:rPr>
                <w:i w:val="1"/>
                <w:sz w:val="28"/>
                <w:szCs w:val="28"/>
                <w:vertAlign w:val="baseline"/>
                <w:rtl w:val="0"/>
              </w:rPr>
              <w:t xml:space="preserve">Hà Nội, ngày      tháng       năm 2025</w:t>
            </w:r>
            <w:r w:rsidDel="00000000" w:rsidR="00000000" w:rsidRPr="00000000">
              <w:rPr>
                <w:rtl w:val="0"/>
              </w:rPr>
            </w:r>
          </w:p>
        </w:tc>
      </w:tr>
    </w:tbl>
    <w:p w:rsidR="00000000" w:rsidDel="00000000" w:rsidP="00000000" w:rsidRDefault="00000000" w:rsidRPr="00000000" w14:paraId="00000006">
      <w:pPr>
        <w:rPr>
          <w:sz w:val="62"/>
          <w:szCs w:val="62"/>
          <w:u w:val="single"/>
          <w:vertAlign w:val="baseline"/>
        </w:rPr>
      </w:pPr>
      <w:r w:rsidDel="00000000" w:rsidR="00000000" w:rsidRPr="00000000">
        <w:rPr>
          <w:vertAlign w:val="baseline"/>
          <w:rtl w:val="0"/>
        </w:rPr>
        <w:t xml:space="preserve">                      </w:t>
      </w:r>
      <w:r w:rsidDel="00000000" w:rsidR="00000000" w:rsidRPr="00000000">
        <w:rPr>
          <w:b w:val="1"/>
          <w:i w:val="1"/>
          <w:u w:val="single"/>
          <w:vertAlign w:val="baseline"/>
          <w:rtl w:val="0"/>
        </w:rPr>
        <w:t xml:space="preserve">Dự thảo</w:t>
      </w:r>
      <w:r w:rsidDel="00000000" w:rsidR="00000000" w:rsidRPr="00000000">
        <w:rPr>
          <w:u w:val="single"/>
          <w:vertAlign w:val="baseline"/>
          <w:rtl w:val="0"/>
        </w:rPr>
        <w:t xml:space="preserve">       </w:t>
      </w:r>
      <w:r w:rsidDel="00000000" w:rsidR="00000000" w:rsidRPr="00000000">
        <w:rPr>
          <w:rtl w:val="0"/>
        </w:rPr>
      </w:r>
    </w:p>
    <w:p w:rsidR="00000000" w:rsidDel="00000000" w:rsidP="00000000" w:rsidRDefault="00000000" w:rsidRPr="00000000" w14:paraId="00000007">
      <w:pPr>
        <w:jc w:val="center"/>
        <w:rPr>
          <w:b w:val="0"/>
          <w:sz w:val="46"/>
          <w:szCs w:val="46"/>
          <w:vertAlign w:val="baseline"/>
        </w:rPr>
      </w:pPr>
      <w:r w:rsidDel="00000000" w:rsidR="00000000" w:rsidRPr="00000000">
        <w:rPr>
          <w:rtl w:val="0"/>
        </w:rPr>
      </w:r>
    </w:p>
    <w:p w:rsidR="00000000" w:rsidDel="00000000" w:rsidP="00000000" w:rsidRDefault="00000000" w:rsidRPr="00000000" w14:paraId="00000008">
      <w:pPr>
        <w:jc w:val="center"/>
        <w:rPr>
          <w:b w:val="0"/>
          <w:sz w:val="28"/>
          <w:szCs w:val="28"/>
          <w:vertAlign w:val="baseline"/>
        </w:rPr>
      </w:pPr>
      <w:r w:rsidDel="00000000" w:rsidR="00000000" w:rsidRPr="00000000">
        <w:rPr>
          <w:b w:val="1"/>
          <w:sz w:val="28"/>
          <w:szCs w:val="28"/>
          <w:vertAlign w:val="baseline"/>
          <w:rtl w:val="0"/>
        </w:rPr>
        <w:t xml:space="preserve">NGHỊ ĐỊNH</w:t>
      </w:r>
      <w:r w:rsidDel="00000000" w:rsidR="00000000" w:rsidRPr="00000000">
        <w:rPr>
          <w:rtl w:val="0"/>
        </w:rPr>
      </w:r>
    </w:p>
    <w:p w:rsidR="00000000" w:rsidDel="00000000" w:rsidP="00000000" w:rsidRDefault="00000000" w:rsidRPr="00000000" w14:paraId="00000009">
      <w:pPr>
        <w:jc w:val="center"/>
        <w:rPr>
          <w:b w:val="0"/>
          <w:sz w:val="28"/>
          <w:szCs w:val="28"/>
          <w:vertAlign w:val="baseline"/>
        </w:rPr>
      </w:pPr>
      <w:r w:rsidDel="00000000" w:rsidR="00000000" w:rsidRPr="00000000">
        <w:rPr>
          <w:b w:val="1"/>
          <w:sz w:val="28"/>
          <w:szCs w:val="28"/>
          <w:vertAlign w:val="baseline"/>
          <w:rtl w:val="0"/>
        </w:rPr>
        <w:t xml:space="preserve">Quy định chế độ phụ cấp ưu đãi theo nghề đối với viên chức, </w:t>
      </w:r>
      <w:r w:rsidDel="00000000" w:rsidR="00000000" w:rsidRPr="00000000">
        <w:rPr>
          <w:rtl w:val="0"/>
        </w:rPr>
      </w:r>
    </w:p>
    <w:p w:rsidR="00000000" w:rsidDel="00000000" w:rsidP="00000000" w:rsidRDefault="00000000" w:rsidRPr="00000000" w14:paraId="0000000A">
      <w:pPr>
        <w:jc w:val="center"/>
        <w:rPr>
          <w:b w:val="0"/>
          <w:sz w:val="28"/>
          <w:szCs w:val="28"/>
          <w:vertAlign w:val="baseline"/>
        </w:rPr>
      </w:pPr>
      <w:r w:rsidDel="00000000" w:rsidR="00000000" w:rsidRPr="00000000">
        <w:rPr>
          <w:b w:val="1"/>
          <w:sz w:val="28"/>
          <w:szCs w:val="28"/>
          <w:vertAlign w:val="baseline"/>
          <w:rtl w:val="0"/>
        </w:rPr>
        <w:t xml:space="preserve">người lao động công tác tại các cơ sở y tế công lập</w:t>
      </w:r>
      <w:r w:rsidDel="00000000" w:rsidR="00000000" w:rsidRPr="00000000">
        <w:rPr>
          <w:rtl w:val="0"/>
        </w:rPr>
      </w:r>
    </w:p>
    <w:p w:rsidR="00000000" w:rsidDel="00000000" w:rsidP="00000000" w:rsidRDefault="00000000" w:rsidRPr="00000000" w14:paraId="0000000B">
      <w:pPr>
        <w:spacing w:before="60" w:lineRule="auto"/>
        <w:ind w:firstLine="720"/>
        <w:jc w:val="both"/>
        <w:rPr>
          <w:i w:val="0"/>
          <w:sz w:val="28"/>
          <w:szCs w:val="28"/>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1778000</wp:posOffset>
                </wp:positionH>
                <wp:positionV relativeFrom="paragraph">
                  <wp:posOffset>38100</wp:posOffset>
                </wp:positionV>
                <wp:extent cx="2171700" cy="12700"/>
                <wp:effectExtent b="0" l="0" r="0" t="0"/>
                <wp:wrapNone/>
                <wp:docPr id="3" name=""/>
                <a:graphic>
                  <a:graphicData uri="http://schemas.microsoft.com/office/word/2010/wordprocessingShape">
                    <wps:wsp>
                      <wps:cNvCnPr/>
                      <wps:spPr>
                        <a:xfrm>
                          <a:off x="4260150" y="3780000"/>
                          <a:ext cx="2171700" cy="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1778000</wp:posOffset>
                </wp:positionH>
                <wp:positionV relativeFrom="paragraph">
                  <wp:posOffset>38100</wp:posOffset>
                </wp:positionV>
                <wp:extent cx="2171700" cy="12700"/>
                <wp:effectExtent b="0" l="0" r="0" t="0"/>
                <wp:wrapNone/>
                <wp:docPr id="3" name="image3.png"/>
                <a:graphic>
                  <a:graphicData uri="http://schemas.openxmlformats.org/drawingml/2006/picture">
                    <pic:pic>
                      <pic:nvPicPr>
                        <pic:cNvPr id="0" name="image3.png"/>
                        <pic:cNvPicPr preferRelativeResize="0"/>
                      </pic:nvPicPr>
                      <pic:blipFill>
                        <a:blip r:embed="rId6"/>
                        <a:srcRect/>
                        <a:stretch>
                          <a:fillRect/>
                        </a:stretch>
                      </pic:blipFill>
                      <pic:spPr>
                        <a:xfrm>
                          <a:off x="0" y="0"/>
                          <a:ext cx="2171700" cy="12700"/>
                        </a:xfrm>
                        <a:prstGeom prst="rect"/>
                        <a:ln/>
                      </pic:spPr>
                    </pic:pic>
                  </a:graphicData>
                </a:graphic>
              </wp:anchor>
            </w:drawing>
          </mc:Fallback>
        </mc:AlternateContent>
      </w:r>
    </w:p>
    <w:p w:rsidR="00000000" w:rsidDel="00000000" w:rsidP="00000000" w:rsidRDefault="00000000" w:rsidRPr="00000000" w14:paraId="0000000C">
      <w:pPr>
        <w:spacing w:after="120" w:before="120" w:lineRule="auto"/>
        <w:ind w:firstLine="720"/>
        <w:jc w:val="both"/>
        <w:rPr>
          <w:i w:val="0"/>
          <w:sz w:val="28"/>
          <w:szCs w:val="28"/>
          <w:vertAlign w:val="baseline"/>
        </w:rPr>
      </w:pPr>
      <w:r w:rsidDel="00000000" w:rsidR="00000000" w:rsidRPr="00000000">
        <w:rPr>
          <w:i w:val="1"/>
          <w:sz w:val="28"/>
          <w:szCs w:val="28"/>
          <w:vertAlign w:val="baseline"/>
          <w:rtl w:val="0"/>
        </w:rPr>
        <w:t xml:space="preserve">Căn cứ Luật Tổ chức Chính phủ ngày 18 tháng 02 năm 2025; </w:t>
      </w:r>
      <w:r w:rsidDel="00000000" w:rsidR="00000000" w:rsidRPr="00000000">
        <w:rPr>
          <w:rtl w:val="0"/>
        </w:rPr>
      </w:r>
    </w:p>
    <w:p w:rsidR="00000000" w:rsidDel="00000000" w:rsidP="00000000" w:rsidRDefault="00000000" w:rsidRPr="00000000" w14:paraId="0000000D">
      <w:pPr>
        <w:spacing w:after="120" w:before="120" w:lineRule="auto"/>
        <w:ind w:firstLine="720"/>
        <w:jc w:val="both"/>
        <w:rPr>
          <w:i w:val="0"/>
          <w:sz w:val="28"/>
          <w:szCs w:val="28"/>
          <w:vertAlign w:val="baseline"/>
        </w:rPr>
      </w:pPr>
      <w:r w:rsidDel="00000000" w:rsidR="00000000" w:rsidRPr="00000000">
        <w:rPr>
          <w:i w:val="1"/>
          <w:sz w:val="28"/>
          <w:szCs w:val="28"/>
          <w:vertAlign w:val="baseline"/>
          <w:rtl w:val="0"/>
        </w:rPr>
        <w:t xml:space="preserve">Căn cứ Luật Khám bệnh, chữa bệnh ngày 09 tháng 01 năm 2023; </w:t>
      </w:r>
      <w:r w:rsidDel="00000000" w:rsidR="00000000" w:rsidRPr="00000000">
        <w:rPr>
          <w:rtl w:val="0"/>
        </w:rPr>
      </w:r>
    </w:p>
    <w:p w:rsidR="00000000" w:rsidDel="00000000" w:rsidP="00000000" w:rsidRDefault="00000000" w:rsidRPr="00000000" w14:paraId="0000000E">
      <w:pPr>
        <w:spacing w:after="120" w:before="120" w:lineRule="auto"/>
        <w:ind w:firstLine="720"/>
        <w:jc w:val="both"/>
        <w:rPr>
          <w:i w:val="0"/>
          <w:sz w:val="28"/>
          <w:szCs w:val="28"/>
          <w:vertAlign w:val="baseline"/>
        </w:rPr>
      </w:pPr>
      <w:r w:rsidDel="00000000" w:rsidR="00000000" w:rsidRPr="00000000">
        <w:rPr>
          <w:i w:val="1"/>
          <w:sz w:val="28"/>
          <w:szCs w:val="28"/>
          <w:vertAlign w:val="baseline"/>
          <w:rtl w:val="0"/>
        </w:rPr>
        <w:t xml:space="preserve">Căn cứ Luật Phòng, chống bệnh truyền nhiễm ngày 21 tháng 11 năm 2007; </w:t>
      </w:r>
      <w:r w:rsidDel="00000000" w:rsidR="00000000" w:rsidRPr="00000000">
        <w:rPr>
          <w:rtl w:val="0"/>
        </w:rPr>
      </w:r>
    </w:p>
    <w:p w:rsidR="00000000" w:rsidDel="00000000" w:rsidP="00000000" w:rsidRDefault="00000000" w:rsidRPr="00000000" w14:paraId="0000000F">
      <w:pPr>
        <w:spacing w:after="120" w:before="120" w:lineRule="auto"/>
        <w:ind w:firstLine="720"/>
        <w:jc w:val="both"/>
        <w:rPr>
          <w:i w:val="0"/>
          <w:sz w:val="28"/>
          <w:szCs w:val="28"/>
          <w:vertAlign w:val="baseline"/>
        </w:rPr>
      </w:pPr>
      <w:r w:rsidDel="00000000" w:rsidR="00000000" w:rsidRPr="00000000">
        <w:rPr>
          <w:i w:val="1"/>
          <w:sz w:val="28"/>
          <w:szCs w:val="28"/>
          <w:vertAlign w:val="baseline"/>
          <w:rtl w:val="0"/>
        </w:rPr>
        <w:t xml:space="preserve">Căn cứ Nghị quyết số 99/2023/QH15 ngày 24 tháng 6 năm 2023 của Quốc hội giám sát chuyên đề về việc huy động, quản lý và sử dụng các nguồn lực phục vụ công tác phòng, chống dịch COVID-19, việc thực hiện chính sách pháp luật về y tế cơ sở, y tế dự phòng; </w:t>
      </w:r>
      <w:r w:rsidDel="00000000" w:rsidR="00000000" w:rsidRPr="00000000">
        <w:rPr>
          <w:rtl w:val="0"/>
        </w:rPr>
      </w:r>
    </w:p>
    <w:p w:rsidR="00000000" w:rsidDel="00000000" w:rsidP="00000000" w:rsidRDefault="00000000" w:rsidRPr="00000000" w14:paraId="00000010">
      <w:pPr>
        <w:spacing w:after="120" w:before="120" w:lineRule="auto"/>
        <w:ind w:firstLine="720"/>
        <w:jc w:val="both"/>
        <w:rPr>
          <w:i w:val="0"/>
          <w:sz w:val="28"/>
          <w:szCs w:val="28"/>
          <w:vertAlign w:val="baseline"/>
        </w:rPr>
      </w:pPr>
      <w:r w:rsidDel="00000000" w:rsidR="00000000" w:rsidRPr="00000000">
        <w:rPr>
          <w:i w:val="1"/>
          <w:sz w:val="28"/>
          <w:szCs w:val="28"/>
          <w:vertAlign w:val="baseline"/>
          <w:rtl w:val="0"/>
        </w:rPr>
        <w:t xml:space="preserve">Theo đề nghị của Bộ trưởng Bộ Y tế,</w:t>
      </w:r>
      <w:r w:rsidDel="00000000" w:rsidR="00000000" w:rsidRPr="00000000">
        <w:rPr>
          <w:rtl w:val="0"/>
        </w:rPr>
      </w:r>
    </w:p>
    <w:p w:rsidR="00000000" w:rsidDel="00000000" w:rsidP="00000000" w:rsidRDefault="00000000" w:rsidRPr="00000000" w14:paraId="00000011">
      <w:pPr>
        <w:spacing w:after="120" w:before="120" w:lineRule="auto"/>
        <w:ind w:firstLine="720"/>
        <w:jc w:val="both"/>
        <w:rPr>
          <w:i w:val="0"/>
          <w:sz w:val="28"/>
          <w:szCs w:val="28"/>
          <w:vertAlign w:val="baseline"/>
        </w:rPr>
      </w:pPr>
      <w:bookmarkStart w:colFirst="0" w:colLast="0" w:name="_lro9ultrbj63" w:id="0"/>
      <w:bookmarkEnd w:id="0"/>
      <w:r w:rsidDel="00000000" w:rsidR="00000000" w:rsidRPr="00000000">
        <w:rPr>
          <w:i w:val="1"/>
          <w:sz w:val="28"/>
          <w:szCs w:val="28"/>
          <w:vertAlign w:val="baseline"/>
          <w:rtl w:val="0"/>
        </w:rPr>
        <w:t xml:space="preserve">Chính phủ ban hành Nghị định quy định chế độ phụ cấp ưu đãi theo nghề đối với viên chức, người lao động công tác tại các cơ sở y tế công lập. </w:t>
      </w:r>
      <w:r w:rsidDel="00000000" w:rsidR="00000000" w:rsidRPr="00000000">
        <w:rPr>
          <w:rtl w:val="0"/>
        </w:rPr>
      </w:r>
    </w:p>
    <w:p w:rsidR="00000000" w:rsidDel="00000000" w:rsidP="00000000" w:rsidRDefault="00000000" w:rsidRPr="00000000" w14:paraId="00000012">
      <w:pPr>
        <w:pStyle w:val="Heading1"/>
        <w:keepNext w:val="0"/>
        <w:widowControl w:val="0"/>
        <w:spacing w:after="120" w:before="120" w:lineRule="auto"/>
        <w:ind w:firstLine="720"/>
        <w:jc w:val="both"/>
        <w:rPr>
          <w:sz w:val="28"/>
          <w:szCs w:val="28"/>
          <w:vertAlign w:val="baseline"/>
        </w:rPr>
      </w:pPr>
      <w:r w:rsidDel="00000000" w:rsidR="00000000" w:rsidRPr="00000000">
        <w:rPr>
          <w:b w:val="1"/>
          <w:sz w:val="28"/>
          <w:szCs w:val="28"/>
          <w:vertAlign w:val="baseline"/>
          <w:rtl w:val="0"/>
        </w:rPr>
        <w:t xml:space="preserve">Điều 1. Phạm vi điều chỉnh</w:t>
      </w:r>
      <w:r w:rsidDel="00000000" w:rsidR="00000000" w:rsidRPr="00000000">
        <w:rPr>
          <w:rtl w:val="0"/>
        </w:rPr>
      </w:r>
    </w:p>
    <w:p w:rsidR="00000000" w:rsidDel="00000000" w:rsidP="00000000" w:rsidRDefault="00000000" w:rsidRPr="00000000" w14:paraId="00000013">
      <w:pPr>
        <w:spacing w:after="120" w:before="120" w:lineRule="auto"/>
        <w:ind w:firstLine="720"/>
        <w:jc w:val="both"/>
        <w:rPr>
          <w:sz w:val="28"/>
          <w:szCs w:val="28"/>
          <w:vertAlign w:val="baseline"/>
        </w:rPr>
      </w:pPr>
      <w:r w:rsidDel="00000000" w:rsidR="00000000" w:rsidRPr="00000000">
        <w:rPr>
          <w:sz w:val="28"/>
          <w:szCs w:val="28"/>
          <w:vertAlign w:val="baseline"/>
          <w:rtl w:val="0"/>
        </w:rPr>
        <w:t xml:space="preserve">Nghị định này quy định đối tượng áp dụng, nguyên tắc áp dụng, cách tính phụ cấp, mức hưởng, thời gian hưởng và nguồn chi trả của chế độ phụ cấp ưu đãi theo nghề đối với viên chức, người lao động công tác tại các cơ sở y tế công lập.</w:t>
      </w:r>
    </w:p>
    <w:p w:rsidR="00000000" w:rsidDel="00000000" w:rsidP="00000000" w:rsidRDefault="00000000" w:rsidRPr="00000000" w14:paraId="00000014">
      <w:pPr>
        <w:spacing w:after="120" w:before="120" w:lineRule="auto"/>
        <w:jc w:val="both"/>
        <w:rPr>
          <w:b w:val="0"/>
          <w:sz w:val="28"/>
          <w:szCs w:val="28"/>
          <w:vertAlign w:val="baseline"/>
        </w:rPr>
      </w:pPr>
      <w:bookmarkStart w:colFirst="0" w:colLast="0" w:name="_28bcaj5zirrw" w:id="1"/>
      <w:bookmarkEnd w:id="1"/>
      <w:r w:rsidDel="00000000" w:rsidR="00000000" w:rsidRPr="00000000">
        <w:rPr>
          <w:b w:val="1"/>
          <w:sz w:val="28"/>
          <w:szCs w:val="28"/>
          <w:vertAlign w:val="baseline"/>
          <w:rtl w:val="0"/>
        </w:rPr>
        <w:tab/>
        <w:t xml:space="preserve">Điều 2. Đối tượng áp dụng</w:t>
      </w:r>
      <w:r w:rsidDel="00000000" w:rsidR="00000000" w:rsidRPr="00000000">
        <w:rPr>
          <w:rtl w:val="0"/>
        </w:rPr>
      </w:r>
    </w:p>
    <w:p w:rsidR="00000000" w:rsidDel="00000000" w:rsidP="00000000" w:rsidRDefault="00000000" w:rsidRPr="00000000" w14:paraId="00000015">
      <w:pPr>
        <w:spacing w:after="120" w:before="120" w:lineRule="auto"/>
        <w:ind w:firstLine="720"/>
        <w:jc w:val="both"/>
        <w:rPr>
          <w:sz w:val="28"/>
          <w:szCs w:val="28"/>
          <w:vertAlign w:val="baseline"/>
        </w:rPr>
      </w:pPr>
      <w:r w:rsidDel="00000000" w:rsidR="00000000" w:rsidRPr="00000000">
        <w:rPr>
          <w:sz w:val="28"/>
          <w:szCs w:val="28"/>
          <w:vertAlign w:val="baseline"/>
          <w:rtl w:val="0"/>
        </w:rPr>
        <w:t xml:space="preserve">Nghị định này quy định chế độ phụ cấp ưu đãi theo nghề đối với:</w:t>
      </w:r>
    </w:p>
    <w:p w:rsidR="00000000" w:rsidDel="00000000" w:rsidP="00000000" w:rsidRDefault="00000000" w:rsidRPr="00000000" w14:paraId="00000016">
      <w:pPr>
        <w:spacing w:after="120" w:before="120" w:lineRule="auto"/>
        <w:ind w:firstLine="720"/>
        <w:jc w:val="both"/>
        <w:rPr>
          <w:sz w:val="28"/>
          <w:szCs w:val="28"/>
          <w:vertAlign w:val="baseline"/>
        </w:rPr>
      </w:pPr>
      <w:r w:rsidDel="00000000" w:rsidR="00000000" w:rsidRPr="00000000">
        <w:rPr>
          <w:sz w:val="28"/>
          <w:szCs w:val="28"/>
          <w:vertAlign w:val="baseline"/>
          <w:rtl w:val="0"/>
        </w:rPr>
        <w:t xml:space="preserve">1. Viên chức, người lao động hợp đồng công tác tại:</w:t>
      </w:r>
    </w:p>
    <w:p w:rsidR="00000000" w:rsidDel="00000000" w:rsidP="00000000" w:rsidRDefault="00000000" w:rsidRPr="00000000" w14:paraId="00000017">
      <w:pPr>
        <w:spacing w:after="120" w:before="120" w:lineRule="auto"/>
        <w:jc w:val="both"/>
        <w:rPr>
          <w:sz w:val="28"/>
          <w:szCs w:val="28"/>
          <w:vertAlign w:val="baseline"/>
        </w:rPr>
      </w:pPr>
      <w:r w:rsidDel="00000000" w:rsidR="00000000" w:rsidRPr="00000000">
        <w:rPr>
          <w:sz w:val="28"/>
          <w:szCs w:val="28"/>
          <w:vertAlign w:val="baseline"/>
          <w:rtl w:val="0"/>
        </w:rPr>
        <w:tab/>
        <w:t xml:space="preserve">a) </w:t>
      </w:r>
      <w:r w:rsidDel="00000000" w:rsidR="00000000" w:rsidRPr="00000000">
        <w:rPr>
          <w:color w:val="000000"/>
          <w:sz w:val="28"/>
          <w:szCs w:val="28"/>
          <w:vertAlign w:val="baseline"/>
          <w:rtl w:val="0"/>
        </w:rPr>
        <w:t xml:space="preserve">Các đơn vị sự nghiệp công lập hoạt động trong các lĩnh vực: Y tế dự phòng; khám bệnh, chữa bệnh, phục hồi chức năng</w:t>
      </w:r>
      <w:r w:rsidDel="00000000" w:rsidR="00000000" w:rsidRPr="00000000">
        <w:rPr>
          <w:sz w:val="28"/>
          <w:szCs w:val="28"/>
          <w:vertAlign w:val="baseline"/>
          <w:rtl w:val="0"/>
        </w:rPr>
        <w:t xml:space="preserve">; y, dược cổ truyền; dược, mỹ phẩm; an toàn thực phẩm; thiết bị y tế; giám định y khoa, pháp y, pháp y tâm thần; dân số; phòng, chống tệ nạn xã hội; trợ giúp xã hội và các lĩnh vực khác thuộc ngành y tế.</w:t>
      </w:r>
    </w:p>
    <w:p w:rsidR="00000000" w:rsidDel="00000000" w:rsidP="00000000" w:rsidRDefault="00000000" w:rsidRPr="00000000" w14:paraId="00000018">
      <w:pPr>
        <w:spacing w:after="120" w:before="120" w:lineRule="auto"/>
        <w:jc w:val="both"/>
        <w:rPr>
          <w:sz w:val="28"/>
          <w:szCs w:val="28"/>
          <w:vertAlign w:val="baseline"/>
        </w:rPr>
      </w:pPr>
      <w:r w:rsidDel="00000000" w:rsidR="00000000" w:rsidRPr="00000000">
        <w:rPr>
          <w:sz w:val="28"/>
          <w:szCs w:val="28"/>
          <w:vertAlign w:val="baseline"/>
          <w:rtl w:val="0"/>
        </w:rPr>
        <w:tab/>
        <w:t xml:space="preserve">b) Trạm y tế xã, phường.</w:t>
      </w:r>
    </w:p>
    <w:p w:rsidR="00000000" w:rsidDel="00000000" w:rsidP="00000000" w:rsidRDefault="00000000" w:rsidRPr="00000000" w14:paraId="00000019">
      <w:pPr>
        <w:spacing w:after="120" w:before="120" w:lineRule="auto"/>
        <w:jc w:val="both"/>
        <w:rPr>
          <w:sz w:val="28"/>
          <w:szCs w:val="28"/>
          <w:vertAlign w:val="baseline"/>
        </w:rPr>
      </w:pPr>
      <w:r w:rsidDel="00000000" w:rsidR="00000000" w:rsidRPr="00000000">
        <w:rPr>
          <w:sz w:val="28"/>
          <w:szCs w:val="28"/>
          <w:vertAlign w:val="baseline"/>
          <w:rtl w:val="0"/>
        </w:rPr>
        <w:tab/>
        <w:t xml:space="preserve">2. Nhân viên y tế trường học tại các cơ sở giáo dục công lập.</w:t>
      </w:r>
    </w:p>
    <w:p w:rsidR="00000000" w:rsidDel="00000000" w:rsidP="00000000" w:rsidRDefault="00000000" w:rsidRPr="00000000" w14:paraId="0000001A">
      <w:pPr>
        <w:spacing w:after="120" w:before="120" w:lineRule="auto"/>
        <w:jc w:val="both"/>
        <w:rPr>
          <w:sz w:val="28"/>
          <w:szCs w:val="28"/>
          <w:vertAlign w:val="baseline"/>
        </w:rPr>
      </w:pPr>
      <w:r w:rsidDel="00000000" w:rsidR="00000000" w:rsidRPr="00000000">
        <w:rPr>
          <w:sz w:val="28"/>
          <w:szCs w:val="28"/>
          <w:vertAlign w:val="baseline"/>
          <w:rtl w:val="0"/>
        </w:rPr>
        <w:tab/>
        <w:t xml:space="preserve">3. Người làm chuyên môn y tế công tác tại các cơ sở thuộc lực lượng vũ trang.</w:t>
      </w:r>
    </w:p>
    <w:p w:rsidR="00000000" w:rsidDel="00000000" w:rsidP="00000000" w:rsidRDefault="00000000" w:rsidRPr="00000000" w14:paraId="0000001B">
      <w:pPr>
        <w:spacing w:after="120" w:before="120" w:lineRule="auto"/>
        <w:jc w:val="both"/>
        <w:rPr>
          <w:sz w:val="28"/>
          <w:szCs w:val="28"/>
          <w:vertAlign w:val="baseline"/>
        </w:rPr>
      </w:pPr>
      <w:r w:rsidDel="00000000" w:rsidR="00000000" w:rsidRPr="00000000">
        <w:rPr>
          <w:rtl w:val="0"/>
        </w:rPr>
      </w:r>
    </w:p>
    <w:p w:rsidR="00000000" w:rsidDel="00000000" w:rsidP="00000000" w:rsidRDefault="00000000" w:rsidRPr="00000000" w14:paraId="0000001C">
      <w:pPr>
        <w:spacing w:after="120" w:before="120" w:lineRule="auto"/>
        <w:jc w:val="both"/>
        <w:rPr>
          <w:sz w:val="28"/>
          <w:szCs w:val="28"/>
          <w:vertAlign w:val="baseline"/>
        </w:rPr>
      </w:pPr>
      <w:r w:rsidDel="00000000" w:rsidR="00000000" w:rsidRPr="00000000">
        <w:rPr>
          <w:rtl w:val="0"/>
        </w:rPr>
      </w:r>
    </w:p>
    <w:p w:rsidR="00000000" w:rsidDel="00000000" w:rsidP="00000000" w:rsidRDefault="00000000" w:rsidRPr="00000000" w14:paraId="0000001D">
      <w:pPr>
        <w:spacing w:after="40" w:before="20" w:lineRule="auto"/>
        <w:jc w:val="both"/>
        <w:rPr>
          <w:b w:val="0"/>
          <w:sz w:val="28"/>
          <w:szCs w:val="28"/>
          <w:vertAlign w:val="baseline"/>
        </w:rPr>
      </w:pPr>
      <w:r w:rsidDel="00000000" w:rsidR="00000000" w:rsidRPr="00000000">
        <w:rPr>
          <w:b w:val="1"/>
          <w:sz w:val="28"/>
          <w:szCs w:val="28"/>
          <w:vertAlign w:val="baseline"/>
          <w:rtl w:val="0"/>
        </w:rPr>
        <w:tab/>
        <w:t xml:space="preserve">Điều 3. Nguyên tắc áp dụng và cách tính phụ cấp</w:t>
      </w:r>
      <w:r w:rsidDel="00000000" w:rsidR="00000000" w:rsidRPr="00000000">
        <w:rPr>
          <w:rtl w:val="0"/>
        </w:rPr>
      </w:r>
    </w:p>
    <w:p w:rsidR="00000000" w:rsidDel="00000000" w:rsidP="00000000" w:rsidRDefault="00000000" w:rsidRPr="00000000" w14:paraId="0000001E">
      <w:pPr>
        <w:spacing w:after="40" w:before="20" w:lineRule="auto"/>
        <w:jc w:val="both"/>
        <w:rPr>
          <w:sz w:val="28"/>
          <w:szCs w:val="28"/>
          <w:vertAlign w:val="baseline"/>
        </w:rPr>
      </w:pPr>
      <w:r w:rsidDel="00000000" w:rsidR="00000000" w:rsidRPr="00000000">
        <w:rPr>
          <w:sz w:val="28"/>
          <w:szCs w:val="28"/>
          <w:vertAlign w:val="baseline"/>
          <w:rtl w:val="0"/>
        </w:rPr>
        <w:tab/>
        <w:t xml:space="preserve">1. Mỗi viên chức, người lao động hợp đồng được phân công nhiều công việc có mức phụ cấp ưu đãi theo nghề khác nhau thì chỉ được hưởng một mức phụ cấp ưu đãi theo nghề cao nhất.</w:t>
      </w:r>
    </w:p>
    <w:p w:rsidR="00000000" w:rsidDel="00000000" w:rsidP="00000000" w:rsidRDefault="00000000" w:rsidRPr="00000000" w14:paraId="0000001F">
      <w:pPr>
        <w:spacing w:after="40" w:before="20" w:lineRule="auto"/>
        <w:jc w:val="both"/>
        <w:rPr>
          <w:sz w:val="28"/>
          <w:szCs w:val="28"/>
          <w:vertAlign w:val="baseline"/>
        </w:rPr>
      </w:pPr>
      <w:r w:rsidDel="00000000" w:rsidR="00000000" w:rsidRPr="00000000">
        <w:rPr>
          <w:sz w:val="28"/>
          <w:szCs w:val="28"/>
          <w:vertAlign w:val="baseline"/>
          <w:rtl w:val="0"/>
        </w:rPr>
        <w:tab/>
        <w:t xml:space="preserve">2. Phụ cấp ưu đãi theo nghề được tính theo tỷ lệ phần trăm (sau đây viết tắt là %) trên mức lương theo chức danh nghề nghiệp, bậc hiện hưởng cộng phụ cấp chức vụ lãnh đạo, phụ cấp bảo lưu (nếu có), phụ cấp thâm niên vượt khung (nếu có) của đối tượng được hưởng.</w:t>
      </w:r>
    </w:p>
    <w:p w:rsidR="00000000" w:rsidDel="00000000" w:rsidP="00000000" w:rsidRDefault="00000000" w:rsidRPr="00000000" w14:paraId="00000020">
      <w:pPr>
        <w:spacing w:after="40" w:before="20" w:lineRule="auto"/>
        <w:jc w:val="both"/>
        <w:rPr>
          <w:sz w:val="28"/>
          <w:szCs w:val="28"/>
          <w:vertAlign w:val="baseline"/>
        </w:rPr>
      </w:pPr>
      <w:r w:rsidDel="00000000" w:rsidR="00000000" w:rsidRPr="00000000">
        <w:rPr>
          <w:sz w:val="28"/>
          <w:szCs w:val="28"/>
          <w:vertAlign w:val="baseline"/>
          <w:rtl w:val="0"/>
        </w:rPr>
        <w:tab/>
        <w:t xml:space="preserve">3. Các trường hợp được cơ quan có thẩm quyền phân công công việc theo đúng Đề án vị trí việc làm đã được cấp có thẩm quyền phê duyệt theo quy định thì được hưởng mức phụ cấp ưu đãi theo nghề tương ứng.</w:t>
      </w:r>
    </w:p>
    <w:p w:rsidR="00000000" w:rsidDel="00000000" w:rsidP="00000000" w:rsidRDefault="00000000" w:rsidRPr="00000000" w14:paraId="00000021">
      <w:pPr>
        <w:spacing w:after="40" w:before="20" w:lineRule="auto"/>
        <w:jc w:val="both"/>
        <w:rPr>
          <w:sz w:val="28"/>
          <w:szCs w:val="28"/>
          <w:vertAlign w:val="baseline"/>
        </w:rPr>
      </w:pPr>
      <w:r w:rsidDel="00000000" w:rsidR="00000000" w:rsidRPr="00000000">
        <w:rPr>
          <w:sz w:val="28"/>
          <w:szCs w:val="28"/>
          <w:vertAlign w:val="baseline"/>
          <w:rtl w:val="0"/>
        </w:rPr>
        <w:tab/>
        <w:t xml:space="preserve">4. Mức độ thường xuyên làm các công việc chuyên môn được xác định tối thiểu bằng 50% thời giờ làm việc bình thường theo tháng được quy định tại Bộ luật Lao động.   </w:t>
      </w:r>
    </w:p>
    <w:p w:rsidR="00000000" w:rsidDel="00000000" w:rsidP="00000000" w:rsidRDefault="00000000" w:rsidRPr="00000000" w14:paraId="00000022">
      <w:pPr>
        <w:spacing w:after="40" w:before="20" w:lineRule="auto"/>
        <w:jc w:val="both"/>
        <w:rPr>
          <w:b w:val="0"/>
          <w:sz w:val="28"/>
          <w:szCs w:val="28"/>
          <w:vertAlign w:val="baseline"/>
        </w:rPr>
      </w:pPr>
      <w:r w:rsidDel="00000000" w:rsidR="00000000" w:rsidRPr="00000000">
        <w:rPr>
          <w:b w:val="1"/>
          <w:sz w:val="28"/>
          <w:szCs w:val="28"/>
          <w:vertAlign w:val="baseline"/>
          <w:rtl w:val="0"/>
        </w:rPr>
        <w:tab/>
        <w:t xml:space="preserve">Điều 4. Mức phụ cấp ưu đãi theo nghề</w:t>
      </w:r>
      <w:r w:rsidDel="00000000" w:rsidR="00000000" w:rsidRPr="00000000">
        <w:rPr>
          <w:rtl w:val="0"/>
        </w:rPr>
      </w:r>
    </w:p>
    <w:p w:rsidR="00000000" w:rsidDel="00000000" w:rsidP="00000000" w:rsidRDefault="00000000" w:rsidRPr="00000000" w14:paraId="00000023">
      <w:pPr>
        <w:spacing w:after="40" w:before="20" w:lineRule="auto"/>
        <w:jc w:val="both"/>
        <w:rPr>
          <w:sz w:val="28"/>
          <w:szCs w:val="28"/>
          <w:vertAlign w:val="baseline"/>
        </w:rPr>
      </w:pPr>
      <w:bookmarkStart w:colFirst="0" w:colLast="0" w:name="_46bnm7axinft" w:id="2"/>
      <w:bookmarkEnd w:id="2"/>
      <w:r w:rsidDel="00000000" w:rsidR="00000000" w:rsidRPr="00000000">
        <w:rPr>
          <w:sz w:val="28"/>
          <w:szCs w:val="28"/>
          <w:vertAlign w:val="baseline"/>
          <w:rtl w:val="0"/>
        </w:rPr>
        <w:tab/>
        <w:t xml:space="preserve">1. Mức phụ cấp 70% áp dụng đối với: </w:t>
      </w:r>
    </w:p>
    <w:p w:rsidR="00000000" w:rsidDel="00000000" w:rsidP="00000000" w:rsidRDefault="00000000" w:rsidRPr="00000000" w14:paraId="00000024">
      <w:pPr>
        <w:spacing w:after="40" w:before="20" w:lineRule="auto"/>
        <w:ind w:firstLine="720"/>
        <w:jc w:val="both"/>
        <w:rPr>
          <w:sz w:val="28"/>
          <w:szCs w:val="28"/>
          <w:vertAlign w:val="baseline"/>
        </w:rPr>
      </w:pPr>
      <w:bookmarkStart w:colFirst="0" w:colLast="0" w:name="_5651o52dm1bx" w:id="3"/>
      <w:bookmarkEnd w:id="3"/>
      <w:r w:rsidDel="00000000" w:rsidR="00000000" w:rsidRPr="00000000">
        <w:rPr>
          <w:sz w:val="28"/>
          <w:szCs w:val="28"/>
          <w:vertAlign w:val="baseline"/>
          <w:rtl w:val="0"/>
        </w:rPr>
        <w:t xml:space="preserve">a) Viên chức được phân công thường xuyên, trực tiếp làm các công việc sau:</w:t>
      </w:r>
    </w:p>
    <w:p w:rsidR="00000000" w:rsidDel="00000000" w:rsidP="00000000" w:rsidRDefault="00000000" w:rsidRPr="00000000" w14:paraId="00000025">
      <w:pPr>
        <w:pStyle w:val="Heading1"/>
        <w:keepNext w:val="0"/>
        <w:widowControl w:val="0"/>
        <w:spacing w:after="40" w:before="20" w:lineRule="auto"/>
        <w:ind w:firstLine="720"/>
        <w:jc w:val="both"/>
        <w:rPr>
          <w:b w:val="0"/>
          <w:sz w:val="28"/>
          <w:szCs w:val="28"/>
          <w:vertAlign w:val="baseline"/>
        </w:rPr>
      </w:pPr>
      <w:r w:rsidDel="00000000" w:rsidR="00000000" w:rsidRPr="00000000">
        <w:rPr>
          <w:b w:val="0"/>
          <w:sz w:val="28"/>
          <w:szCs w:val="28"/>
          <w:vertAlign w:val="baseline"/>
          <w:rtl w:val="0"/>
        </w:rPr>
        <w:t xml:space="preserve">- Khám, điều trị, xét nghiệm, chăm sóc, phục vụ người mắc bệnh phong, lao, tâm thần, HIV/AIDS, bệnh truyền nhiễm nhóm A;</w:t>
      </w:r>
    </w:p>
    <w:p w:rsidR="00000000" w:rsidDel="00000000" w:rsidP="00000000" w:rsidRDefault="00000000" w:rsidRPr="00000000" w14:paraId="00000026">
      <w:pPr>
        <w:spacing w:after="40" w:before="20" w:lineRule="auto"/>
        <w:jc w:val="both"/>
        <w:rPr>
          <w:sz w:val="28"/>
          <w:szCs w:val="28"/>
          <w:vertAlign w:val="baseline"/>
        </w:rPr>
      </w:pPr>
      <w:r w:rsidDel="00000000" w:rsidR="00000000" w:rsidRPr="00000000">
        <w:rPr>
          <w:vertAlign w:val="baseline"/>
          <w:rtl w:val="0"/>
        </w:rPr>
        <w:tab/>
      </w:r>
      <w:r w:rsidDel="00000000" w:rsidR="00000000" w:rsidRPr="00000000">
        <w:rPr>
          <w:sz w:val="28"/>
          <w:szCs w:val="28"/>
          <w:vertAlign w:val="baseline"/>
          <w:rtl w:val="0"/>
        </w:rPr>
        <w:t xml:space="preserve">- Khám, điều trị, chăm sóc người bệnh hồi sức tích cực;</w:t>
      </w:r>
    </w:p>
    <w:p w:rsidR="00000000" w:rsidDel="00000000" w:rsidP="00000000" w:rsidRDefault="00000000" w:rsidRPr="00000000" w14:paraId="00000027">
      <w:pPr>
        <w:spacing w:after="40" w:before="20" w:lineRule="auto"/>
        <w:jc w:val="both"/>
        <w:rPr>
          <w:sz w:val="28"/>
          <w:szCs w:val="28"/>
          <w:vertAlign w:val="baseline"/>
        </w:rPr>
      </w:pPr>
      <w:r w:rsidDel="00000000" w:rsidR="00000000" w:rsidRPr="00000000">
        <w:rPr>
          <w:sz w:val="28"/>
          <w:szCs w:val="28"/>
          <w:vertAlign w:val="baseline"/>
          <w:rtl w:val="0"/>
        </w:rPr>
        <w:tab/>
        <w:t xml:space="preserve">- Giám định pháp y, pháp y tâm thần, giải phẫu bệnh lý, bảo quản trông nom xác;</w:t>
      </w:r>
    </w:p>
    <w:p w:rsidR="00000000" w:rsidDel="00000000" w:rsidP="00000000" w:rsidRDefault="00000000" w:rsidRPr="00000000" w14:paraId="00000028">
      <w:pPr>
        <w:spacing w:after="40" w:before="20" w:lineRule="auto"/>
        <w:jc w:val="both"/>
        <w:rPr>
          <w:sz w:val="28"/>
          <w:szCs w:val="28"/>
          <w:vertAlign w:val="baseline"/>
        </w:rPr>
      </w:pPr>
      <w:r w:rsidDel="00000000" w:rsidR="00000000" w:rsidRPr="00000000">
        <w:rPr>
          <w:sz w:val="28"/>
          <w:szCs w:val="28"/>
          <w:vertAlign w:val="baseline"/>
          <w:rtl w:val="0"/>
        </w:rPr>
        <w:tab/>
        <w:t xml:space="preserve">- Làm việc trong phòng xét nghiệm yêu cầu an toàn sinh học cấp III;</w:t>
      </w:r>
    </w:p>
    <w:p w:rsidR="00000000" w:rsidDel="00000000" w:rsidP="00000000" w:rsidRDefault="00000000" w:rsidRPr="00000000" w14:paraId="00000029">
      <w:pPr>
        <w:pStyle w:val="Heading1"/>
        <w:keepNext w:val="0"/>
        <w:widowControl w:val="0"/>
        <w:spacing w:after="40" w:before="20" w:lineRule="auto"/>
        <w:ind w:firstLine="720"/>
        <w:jc w:val="both"/>
        <w:rPr>
          <w:b w:val="0"/>
          <w:sz w:val="28"/>
          <w:szCs w:val="28"/>
          <w:vertAlign w:val="baseline"/>
        </w:rPr>
      </w:pPr>
      <w:r w:rsidDel="00000000" w:rsidR="00000000" w:rsidRPr="00000000">
        <w:rPr>
          <w:b w:val="0"/>
          <w:sz w:val="28"/>
          <w:szCs w:val="28"/>
          <w:vertAlign w:val="baseline"/>
          <w:rtl w:val="0"/>
        </w:rPr>
        <w:t xml:space="preserve">- Giám sát phòng, chống HIV/AIDS; </w:t>
      </w:r>
    </w:p>
    <w:p w:rsidR="00000000" w:rsidDel="00000000" w:rsidP="00000000" w:rsidRDefault="00000000" w:rsidRPr="00000000" w14:paraId="0000002A">
      <w:pPr>
        <w:pStyle w:val="Heading1"/>
        <w:keepNext w:val="0"/>
        <w:widowControl w:val="0"/>
        <w:spacing w:after="40" w:before="20" w:lineRule="auto"/>
        <w:ind w:firstLine="720"/>
        <w:jc w:val="both"/>
        <w:rPr>
          <w:b w:val="0"/>
          <w:sz w:val="28"/>
          <w:szCs w:val="28"/>
          <w:vertAlign w:val="baseline"/>
        </w:rPr>
      </w:pPr>
      <w:r w:rsidDel="00000000" w:rsidR="00000000" w:rsidRPr="00000000">
        <w:rPr>
          <w:b w:val="0"/>
          <w:sz w:val="28"/>
          <w:szCs w:val="28"/>
          <w:vertAlign w:val="baseline"/>
          <w:rtl w:val="0"/>
        </w:rPr>
        <w:t xml:space="preserve">- Khám, xét nghiệm, điều trị nghiện chất dạng thuốc phiện.</w:t>
      </w:r>
    </w:p>
    <w:p w:rsidR="00000000" w:rsidDel="00000000" w:rsidP="00000000" w:rsidRDefault="00000000" w:rsidRPr="00000000" w14:paraId="0000002B">
      <w:pPr>
        <w:spacing w:after="40" w:before="20" w:lineRule="auto"/>
        <w:ind w:firstLine="720"/>
        <w:jc w:val="both"/>
        <w:rPr>
          <w:sz w:val="28"/>
          <w:szCs w:val="28"/>
          <w:vertAlign w:val="baseline"/>
        </w:rPr>
      </w:pPr>
      <w:r w:rsidDel="00000000" w:rsidR="00000000" w:rsidRPr="00000000">
        <w:rPr>
          <w:sz w:val="28"/>
          <w:szCs w:val="28"/>
          <w:vertAlign w:val="baseline"/>
          <w:rtl w:val="0"/>
        </w:rPr>
        <w:t xml:space="preserve">b) Viên chức làm chuyên môn y tế tại các xã thuộc vùng có điều kiện kinh tế - xã hội đặc biệt khó khăn; huyện đảo, xã đảo thuộc khu vực biển đảo.</w:t>
      </w:r>
    </w:p>
    <w:p w:rsidR="00000000" w:rsidDel="00000000" w:rsidP="00000000" w:rsidRDefault="00000000" w:rsidRPr="00000000" w14:paraId="0000002C">
      <w:pPr>
        <w:spacing w:after="40" w:before="20" w:lineRule="auto"/>
        <w:ind w:firstLine="720"/>
        <w:jc w:val="both"/>
        <w:rPr>
          <w:sz w:val="28"/>
          <w:szCs w:val="28"/>
          <w:vertAlign w:val="baseline"/>
        </w:rPr>
      </w:pPr>
      <w:r w:rsidDel="00000000" w:rsidR="00000000" w:rsidRPr="00000000">
        <w:rPr>
          <w:sz w:val="28"/>
          <w:szCs w:val="28"/>
          <w:vertAlign w:val="baseline"/>
          <w:rtl w:val="0"/>
        </w:rPr>
        <w:t xml:space="preserve">c) Bác sĩ làm việc tại các xã khu vực II thuộc vùng đồng bào dân tộc thiểu số và miền núi.</w:t>
      </w:r>
    </w:p>
    <w:p w:rsidR="00000000" w:rsidDel="00000000" w:rsidP="00000000" w:rsidRDefault="00000000" w:rsidRPr="00000000" w14:paraId="0000002D">
      <w:pPr>
        <w:spacing w:after="40" w:before="20" w:lineRule="auto"/>
        <w:jc w:val="both"/>
        <w:rPr>
          <w:sz w:val="28"/>
          <w:szCs w:val="28"/>
          <w:vertAlign w:val="baseline"/>
        </w:rPr>
      </w:pPr>
      <w:bookmarkStart w:colFirst="0" w:colLast="0" w:name="_eotj32jmypdc" w:id="4"/>
      <w:bookmarkEnd w:id="4"/>
      <w:r w:rsidDel="00000000" w:rsidR="00000000" w:rsidRPr="00000000">
        <w:rPr>
          <w:sz w:val="28"/>
          <w:szCs w:val="28"/>
          <w:vertAlign w:val="baseline"/>
          <w:rtl w:val="0"/>
        </w:rPr>
        <w:tab/>
        <w:t xml:space="preserve">2. Mức phụ cấp 60% áp dụng đối với: </w:t>
      </w:r>
    </w:p>
    <w:p w:rsidR="00000000" w:rsidDel="00000000" w:rsidP="00000000" w:rsidRDefault="00000000" w:rsidRPr="00000000" w14:paraId="0000002E">
      <w:pPr>
        <w:spacing w:after="40" w:before="20" w:lineRule="auto"/>
        <w:ind w:firstLine="720"/>
        <w:jc w:val="both"/>
        <w:rPr>
          <w:sz w:val="28"/>
          <w:szCs w:val="28"/>
          <w:vertAlign w:val="baseline"/>
        </w:rPr>
      </w:pPr>
      <w:r w:rsidDel="00000000" w:rsidR="00000000" w:rsidRPr="00000000">
        <w:rPr>
          <w:sz w:val="28"/>
          <w:szCs w:val="28"/>
          <w:vertAlign w:val="baseline"/>
          <w:rtl w:val="0"/>
        </w:rPr>
        <w:t xml:space="preserve">a) Viên chức được phân công thường xuyên, trực tiếp làm các công việc sau:</w:t>
      </w:r>
    </w:p>
    <w:p w:rsidR="00000000" w:rsidDel="00000000" w:rsidP="00000000" w:rsidRDefault="00000000" w:rsidRPr="00000000" w14:paraId="0000002F">
      <w:pPr>
        <w:spacing w:after="40" w:before="20" w:lineRule="auto"/>
        <w:jc w:val="both"/>
        <w:rPr>
          <w:sz w:val="28"/>
          <w:szCs w:val="28"/>
          <w:vertAlign w:val="baseline"/>
        </w:rPr>
      </w:pPr>
      <w:bookmarkStart w:colFirst="0" w:colLast="0" w:name="_49b6u6hpltm5" w:id="5"/>
      <w:bookmarkEnd w:id="5"/>
      <w:r w:rsidDel="00000000" w:rsidR="00000000" w:rsidRPr="00000000">
        <w:rPr>
          <w:sz w:val="28"/>
          <w:szCs w:val="28"/>
          <w:vertAlign w:val="baseline"/>
          <w:rtl w:val="0"/>
        </w:rPr>
        <w:tab/>
        <w:t xml:space="preserve">- Khám, điều trị, chăm sóc, phục vụ người mắc bệnh truyền nhiễm (trừ bệnh truyền nhiễm nhóm A); người bệnh cấp cứu (kể cả cấp cứu ngoại viện); chống độc; người khuyết tật nặng, đặc biệt nặng; thương binh, bệnh binh;</w:t>
      </w:r>
    </w:p>
    <w:p w:rsidR="00000000" w:rsidDel="00000000" w:rsidP="00000000" w:rsidRDefault="00000000" w:rsidRPr="00000000" w14:paraId="00000030">
      <w:pPr>
        <w:spacing w:after="40" w:before="20" w:lineRule="auto"/>
        <w:jc w:val="both"/>
        <w:rPr>
          <w:sz w:val="28"/>
          <w:szCs w:val="28"/>
          <w:vertAlign w:val="baseline"/>
        </w:rPr>
      </w:pPr>
      <w:r w:rsidDel="00000000" w:rsidR="00000000" w:rsidRPr="00000000">
        <w:rPr>
          <w:sz w:val="28"/>
          <w:szCs w:val="28"/>
          <w:vertAlign w:val="baseline"/>
          <w:rtl w:val="0"/>
        </w:rPr>
        <w:tab/>
        <w:t xml:space="preserve">- Xét nghiệm xác định tác nhân gây bệnh truyền nhiễm, độc chất;</w:t>
      </w:r>
    </w:p>
    <w:p w:rsidR="00000000" w:rsidDel="00000000" w:rsidP="00000000" w:rsidRDefault="00000000" w:rsidRPr="00000000" w14:paraId="00000031">
      <w:pPr>
        <w:spacing w:after="40" w:before="20" w:lineRule="auto"/>
        <w:jc w:val="both"/>
        <w:rPr>
          <w:sz w:val="28"/>
          <w:szCs w:val="28"/>
          <w:vertAlign w:val="baseline"/>
        </w:rPr>
      </w:pPr>
      <w:r w:rsidDel="00000000" w:rsidR="00000000" w:rsidRPr="00000000">
        <w:rPr>
          <w:sz w:val="28"/>
          <w:szCs w:val="28"/>
          <w:vertAlign w:val="baseline"/>
          <w:rtl w:val="0"/>
        </w:rPr>
        <w:tab/>
        <w:t xml:space="preserve">- Kiểm định kháng huyết thanh dại, uốn ván và nọc rắn; </w:t>
      </w:r>
    </w:p>
    <w:p w:rsidR="00000000" w:rsidDel="00000000" w:rsidP="00000000" w:rsidRDefault="00000000" w:rsidRPr="00000000" w14:paraId="00000032">
      <w:pPr>
        <w:spacing w:after="40" w:before="20" w:lineRule="auto"/>
        <w:jc w:val="both"/>
        <w:rPr>
          <w:sz w:val="28"/>
          <w:szCs w:val="28"/>
          <w:vertAlign w:val="baseline"/>
        </w:rPr>
      </w:pPr>
      <w:r w:rsidDel="00000000" w:rsidR="00000000" w:rsidRPr="00000000">
        <w:rPr>
          <w:sz w:val="28"/>
          <w:szCs w:val="28"/>
          <w:vertAlign w:val="baseline"/>
          <w:rtl w:val="0"/>
        </w:rPr>
        <w:tab/>
        <w:t xml:space="preserve">- Xạ trị; hóa trị; sinh học phân tử; y học hạt nhân; pha chế, chia liều dược chất phóng xạ, thuốc điều trị ung thư;</w:t>
      </w:r>
    </w:p>
    <w:p w:rsidR="00000000" w:rsidDel="00000000" w:rsidP="00000000" w:rsidRDefault="00000000" w:rsidRPr="00000000" w14:paraId="00000033">
      <w:pPr>
        <w:spacing w:after="40" w:before="20" w:lineRule="auto"/>
        <w:ind w:firstLine="720"/>
        <w:jc w:val="both"/>
        <w:rPr>
          <w:sz w:val="28"/>
          <w:szCs w:val="28"/>
          <w:vertAlign w:val="baseline"/>
        </w:rPr>
      </w:pPr>
      <w:r w:rsidDel="00000000" w:rsidR="00000000" w:rsidRPr="00000000">
        <w:rPr>
          <w:sz w:val="28"/>
          <w:szCs w:val="28"/>
          <w:vertAlign w:val="baseline"/>
          <w:rtl w:val="0"/>
        </w:rPr>
        <w:t xml:space="preserve">- Kiểm dịch y tế biên giới;</w:t>
      </w:r>
    </w:p>
    <w:p w:rsidR="00000000" w:rsidDel="00000000" w:rsidP="00000000" w:rsidRDefault="00000000" w:rsidRPr="00000000" w14:paraId="00000034">
      <w:pPr>
        <w:spacing w:after="40" w:before="20" w:lineRule="auto"/>
        <w:ind w:firstLine="720"/>
        <w:jc w:val="both"/>
        <w:rPr>
          <w:sz w:val="28"/>
          <w:szCs w:val="28"/>
          <w:vertAlign w:val="baseline"/>
        </w:rPr>
      </w:pPr>
      <w:r w:rsidDel="00000000" w:rsidR="00000000" w:rsidRPr="00000000">
        <w:rPr>
          <w:sz w:val="28"/>
          <w:szCs w:val="28"/>
          <w:vertAlign w:val="baseline"/>
          <w:rtl w:val="0"/>
        </w:rPr>
        <w:t xml:space="preserve">- Giám sát, phòng chống bệnh truyền nhiễm.</w:t>
      </w:r>
    </w:p>
    <w:p w:rsidR="00000000" w:rsidDel="00000000" w:rsidP="00000000" w:rsidRDefault="00000000" w:rsidRPr="00000000" w14:paraId="00000035">
      <w:pPr>
        <w:spacing w:after="40" w:before="20" w:lineRule="auto"/>
        <w:ind w:firstLine="720"/>
        <w:jc w:val="both"/>
        <w:rPr>
          <w:sz w:val="28"/>
          <w:szCs w:val="28"/>
          <w:vertAlign w:val="baseline"/>
        </w:rPr>
      </w:pPr>
      <w:r w:rsidDel="00000000" w:rsidR="00000000" w:rsidRPr="00000000">
        <w:rPr>
          <w:sz w:val="28"/>
          <w:szCs w:val="28"/>
          <w:vertAlign w:val="baseline"/>
          <w:rtl w:val="0"/>
        </w:rPr>
        <w:t xml:space="preserve">b) Bác sĩ làm việc tại các trạm y tế xã, phường; trung tâm kiểm soát bệnh tật tỉnh, thành phố trực thuộc Trung ương; các viện y tế dự phòng.</w:t>
      </w:r>
    </w:p>
    <w:p w:rsidR="00000000" w:rsidDel="00000000" w:rsidP="00000000" w:rsidRDefault="00000000" w:rsidRPr="00000000" w14:paraId="00000036">
      <w:pPr>
        <w:spacing w:after="120" w:before="120" w:lineRule="auto"/>
        <w:ind w:firstLine="720"/>
        <w:jc w:val="both"/>
        <w:rPr>
          <w:sz w:val="28"/>
          <w:szCs w:val="28"/>
          <w:vertAlign w:val="baseline"/>
        </w:rPr>
      </w:pPr>
      <w:bookmarkStart w:colFirst="0" w:colLast="0" w:name="_vimfu9z04j7t" w:id="6"/>
      <w:bookmarkEnd w:id="6"/>
      <w:r w:rsidDel="00000000" w:rsidR="00000000" w:rsidRPr="00000000">
        <w:rPr>
          <w:sz w:val="28"/>
          <w:szCs w:val="28"/>
          <w:vertAlign w:val="baseline"/>
          <w:rtl w:val="0"/>
        </w:rPr>
        <w:t xml:space="preserve">3. Mức phụ cấp 50% áp dụng đối với:</w:t>
      </w:r>
    </w:p>
    <w:p w:rsidR="00000000" w:rsidDel="00000000" w:rsidP="00000000" w:rsidRDefault="00000000" w:rsidRPr="00000000" w14:paraId="00000037">
      <w:pPr>
        <w:spacing w:after="120" w:before="120" w:lineRule="auto"/>
        <w:ind w:firstLine="720"/>
        <w:jc w:val="both"/>
        <w:rPr>
          <w:sz w:val="28"/>
          <w:szCs w:val="28"/>
          <w:vertAlign w:val="baseline"/>
        </w:rPr>
      </w:pPr>
      <w:bookmarkStart w:colFirst="0" w:colLast="0" w:name="_wjjr0sfnoi5t" w:id="7"/>
      <w:bookmarkEnd w:id="7"/>
      <w:r w:rsidDel="00000000" w:rsidR="00000000" w:rsidRPr="00000000">
        <w:rPr>
          <w:sz w:val="28"/>
          <w:szCs w:val="28"/>
          <w:vertAlign w:val="baseline"/>
          <w:rtl w:val="0"/>
        </w:rPr>
        <w:t xml:space="preserve">a) Viên chức được phân công thường xuyên, trực tiếp làm các công việc sau: Khám, điều trị, chăm sóc, phục vụ người bệnh gây mê hồi sức, chẩn đoán hình ảnh, nhi, bỏng, da liễu, kiểm soát nhiễm khuẩn; dược lâm sàng.</w:t>
      </w:r>
    </w:p>
    <w:p w:rsidR="00000000" w:rsidDel="00000000" w:rsidP="00000000" w:rsidRDefault="00000000" w:rsidRPr="00000000" w14:paraId="00000038">
      <w:pPr>
        <w:spacing w:after="120" w:before="120" w:lineRule="auto"/>
        <w:ind w:firstLine="720"/>
        <w:jc w:val="both"/>
        <w:rPr>
          <w:sz w:val="28"/>
          <w:szCs w:val="28"/>
          <w:vertAlign w:val="baseline"/>
        </w:rPr>
      </w:pPr>
      <w:r w:rsidDel="00000000" w:rsidR="00000000" w:rsidRPr="00000000">
        <w:rPr>
          <w:color w:val="000000"/>
          <w:sz w:val="28"/>
          <w:szCs w:val="28"/>
          <w:vertAlign w:val="baseline"/>
          <w:rtl w:val="0"/>
        </w:rPr>
        <w:t xml:space="preserve">b) Viên chức làm chuyên môn y tế tại các trạm y tế xã, phường, thị trấn; </w:t>
      </w:r>
      <w:r w:rsidDel="00000000" w:rsidR="00000000" w:rsidRPr="00000000">
        <w:rPr>
          <w:sz w:val="28"/>
          <w:szCs w:val="28"/>
          <w:vertAlign w:val="baseline"/>
          <w:rtl w:val="0"/>
        </w:rPr>
        <w:t xml:space="preserve">trung tâm kiểm soát bệnh tật tỉnh, thành phố trực thuộc Trung ương;</w:t>
      </w:r>
      <w:r w:rsidDel="00000000" w:rsidR="00000000" w:rsidRPr="00000000">
        <w:rPr>
          <w:color w:val="000000"/>
          <w:sz w:val="28"/>
          <w:szCs w:val="28"/>
          <w:vertAlign w:val="baseline"/>
          <w:rtl w:val="0"/>
        </w:rPr>
        <w:t xml:space="preserve"> các viện y tế dự phòng và các cơ sở điều trị nghiện chất.</w:t>
      </w:r>
      <w:r w:rsidDel="00000000" w:rsidR="00000000" w:rsidRPr="00000000">
        <w:rPr>
          <w:rtl w:val="0"/>
        </w:rPr>
      </w:r>
    </w:p>
    <w:p w:rsidR="00000000" w:rsidDel="00000000" w:rsidP="00000000" w:rsidRDefault="00000000" w:rsidRPr="00000000" w14:paraId="00000039">
      <w:pPr>
        <w:spacing w:after="60" w:before="60" w:lineRule="auto"/>
        <w:jc w:val="both"/>
        <w:rPr>
          <w:sz w:val="28"/>
          <w:szCs w:val="28"/>
          <w:vertAlign w:val="baseline"/>
        </w:rPr>
      </w:pPr>
      <w:bookmarkStart w:colFirst="0" w:colLast="0" w:name="_2nplpyp8golm" w:id="8"/>
      <w:bookmarkEnd w:id="8"/>
      <w:r w:rsidDel="00000000" w:rsidR="00000000" w:rsidRPr="00000000">
        <w:rPr>
          <w:sz w:val="28"/>
          <w:szCs w:val="28"/>
          <w:vertAlign w:val="baseline"/>
          <w:rtl w:val="0"/>
        </w:rPr>
        <w:tab/>
        <w:t xml:space="preserve">4. Mức phụ cấp 40% áp dụng đối với: </w:t>
      </w:r>
    </w:p>
    <w:p w:rsidR="00000000" w:rsidDel="00000000" w:rsidP="00000000" w:rsidRDefault="00000000" w:rsidRPr="00000000" w14:paraId="0000003A">
      <w:pPr>
        <w:spacing w:after="60" w:before="60" w:lineRule="auto"/>
        <w:ind w:firstLine="720"/>
        <w:jc w:val="both"/>
        <w:rPr>
          <w:sz w:val="28"/>
          <w:szCs w:val="28"/>
          <w:vertAlign w:val="baseline"/>
        </w:rPr>
      </w:pPr>
      <w:r w:rsidDel="00000000" w:rsidR="00000000" w:rsidRPr="00000000">
        <w:rPr>
          <w:sz w:val="28"/>
          <w:szCs w:val="28"/>
          <w:vertAlign w:val="baseline"/>
          <w:rtl w:val="0"/>
        </w:rPr>
        <w:t xml:space="preserve">a) Viên chức được phân công thường xuyên, trực tiếp làm các công việc sau: </w:t>
      </w:r>
    </w:p>
    <w:p w:rsidR="00000000" w:rsidDel="00000000" w:rsidP="00000000" w:rsidRDefault="00000000" w:rsidRPr="00000000" w14:paraId="0000003B">
      <w:pPr>
        <w:spacing w:after="60" w:before="60" w:lineRule="auto"/>
        <w:ind w:firstLine="720"/>
        <w:jc w:val="both"/>
        <w:rPr>
          <w:sz w:val="28"/>
          <w:szCs w:val="28"/>
          <w:vertAlign w:val="baseline"/>
        </w:rPr>
      </w:pPr>
      <w:bookmarkStart w:colFirst="0" w:colLast="0" w:name="_s69pj1dgwtba" w:id="9"/>
      <w:bookmarkEnd w:id="9"/>
      <w:r w:rsidDel="00000000" w:rsidR="00000000" w:rsidRPr="00000000">
        <w:rPr>
          <w:sz w:val="28"/>
          <w:szCs w:val="28"/>
          <w:vertAlign w:val="baseline"/>
          <w:rtl w:val="0"/>
        </w:rPr>
        <w:t xml:space="preserve">- Xét nghiệm; khám bệnh; chữa bệnh; chăm sóc, phục vụ người bệnh, phục hồi chức năng; thăm dò chức năng; giám định y khoa; y dược cổ truyền; sản xuất, pha chế thuốc hóa dược; bảo quản, cấp phát thuốc và nguyên liệu làm thuốc; kiểm định, kiểm nghiệm thuốc, vắc xin, sinh phẩm y tế, hóa chất thông thường, mỹ phẩm; an toàn thực phẩm, dinh dưỡng; sử dụng, vận hành, kiểm tra, bảo dưỡng, bảo trì, sửa chữa, kiểm định, hiệu chuẩn thiết bị y tế; sức khỏe sinh sản; y tế lao động, vệ sinh môi trường; y tế dự phòng; trợ giúp xã hội (trừ các trường hợp quy định tại khoản 1, 2 và 3 Điều này);</w:t>
      </w:r>
    </w:p>
    <w:p w:rsidR="00000000" w:rsidDel="00000000" w:rsidP="00000000" w:rsidRDefault="00000000" w:rsidRPr="00000000" w14:paraId="0000003C">
      <w:pPr>
        <w:spacing w:after="60" w:before="60" w:lineRule="auto"/>
        <w:ind w:firstLine="720"/>
        <w:jc w:val="both"/>
        <w:rPr>
          <w:sz w:val="28"/>
          <w:szCs w:val="28"/>
          <w:vertAlign w:val="baseline"/>
        </w:rPr>
      </w:pPr>
      <w:bookmarkStart w:colFirst="0" w:colLast="0" w:name="_s8nfxs18fjev" w:id="10"/>
      <w:bookmarkEnd w:id="10"/>
      <w:r w:rsidDel="00000000" w:rsidR="00000000" w:rsidRPr="00000000">
        <w:rPr>
          <w:sz w:val="28"/>
          <w:szCs w:val="28"/>
          <w:vertAlign w:val="baseline"/>
          <w:rtl w:val="0"/>
        </w:rPr>
        <w:t xml:space="preserve">- Dân số;</w:t>
      </w:r>
    </w:p>
    <w:p w:rsidR="00000000" w:rsidDel="00000000" w:rsidP="00000000" w:rsidRDefault="00000000" w:rsidRPr="00000000" w14:paraId="0000003D">
      <w:pPr>
        <w:spacing w:after="60" w:before="60" w:lineRule="auto"/>
        <w:ind w:firstLine="720"/>
        <w:jc w:val="both"/>
        <w:rPr>
          <w:sz w:val="28"/>
          <w:szCs w:val="28"/>
          <w:vertAlign w:val="baseline"/>
        </w:rPr>
      </w:pPr>
      <w:bookmarkStart w:colFirst="0" w:colLast="0" w:name="_jl8a86ajowub" w:id="11"/>
      <w:bookmarkEnd w:id="11"/>
      <w:r w:rsidDel="00000000" w:rsidR="00000000" w:rsidRPr="00000000">
        <w:rPr>
          <w:sz w:val="28"/>
          <w:szCs w:val="28"/>
          <w:vertAlign w:val="baseline"/>
          <w:rtl w:val="0"/>
        </w:rPr>
        <w:t xml:space="preserve">- Công tác xã hội.</w:t>
      </w:r>
    </w:p>
    <w:p w:rsidR="00000000" w:rsidDel="00000000" w:rsidP="00000000" w:rsidRDefault="00000000" w:rsidRPr="00000000" w14:paraId="0000003E">
      <w:pPr>
        <w:spacing w:after="60" w:before="60" w:lineRule="auto"/>
        <w:ind w:firstLine="720"/>
        <w:jc w:val="both"/>
        <w:rPr>
          <w:sz w:val="28"/>
          <w:szCs w:val="28"/>
          <w:vertAlign w:val="baseline"/>
        </w:rPr>
      </w:pPr>
      <w:r w:rsidDel="00000000" w:rsidR="00000000" w:rsidRPr="00000000">
        <w:rPr>
          <w:sz w:val="28"/>
          <w:szCs w:val="28"/>
          <w:vertAlign w:val="baseline"/>
          <w:rtl w:val="0"/>
        </w:rPr>
        <w:t xml:space="preserve">b) Viên chức không trực tiếp làm chuyên môn y tế tại các cơ sở chuyên khoa về các lĩnh vực: bệnh truyền nhiễm, HIV/AIDS, phong, lao, tâm thần, giải phẫu bệnh lý, pháp y, pháp y tâm thần; cấp cứu ngoại viện.</w:t>
      </w:r>
    </w:p>
    <w:p w:rsidR="00000000" w:rsidDel="00000000" w:rsidP="00000000" w:rsidRDefault="00000000" w:rsidRPr="00000000" w14:paraId="0000003F">
      <w:pPr>
        <w:spacing w:after="60" w:before="60" w:lineRule="auto"/>
        <w:ind w:firstLine="720"/>
        <w:jc w:val="both"/>
        <w:rPr>
          <w:sz w:val="28"/>
          <w:szCs w:val="28"/>
          <w:vertAlign w:val="baseline"/>
        </w:rPr>
      </w:pPr>
      <w:bookmarkStart w:colFirst="0" w:colLast="0" w:name="_8axjgbkogxsw" w:id="12"/>
      <w:bookmarkEnd w:id="12"/>
      <w:r w:rsidDel="00000000" w:rsidR="00000000" w:rsidRPr="00000000">
        <w:rPr>
          <w:sz w:val="28"/>
          <w:szCs w:val="28"/>
          <w:vertAlign w:val="baseline"/>
          <w:rtl w:val="0"/>
        </w:rPr>
        <w:t xml:space="preserve">5. Mức phụ cấp 30% áp dụng đối với:</w:t>
      </w:r>
    </w:p>
    <w:p w:rsidR="00000000" w:rsidDel="00000000" w:rsidP="00000000" w:rsidRDefault="00000000" w:rsidRPr="00000000" w14:paraId="00000040">
      <w:pPr>
        <w:spacing w:after="60" w:before="60" w:lineRule="auto"/>
        <w:ind w:firstLine="720"/>
        <w:jc w:val="both"/>
        <w:rPr>
          <w:sz w:val="28"/>
          <w:szCs w:val="28"/>
          <w:vertAlign w:val="baseline"/>
        </w:rPr>
      </w:pPr>
      <w:bookmarkStart w:colFirst="0" w:colLast="0" w:name="_qhgpuzwb8apn" w:id="13"/>
      <w:bookmarkEnd w:id="13"/>
      <w:r w:rsidDel="00000000" w:rsidR="00000000" w:rsidRPr="00000000">
        <w:rPr>
          <w:sz w:val="28"/>
          <w:szCs w:val="28"/>
          <w:vertAlign w:val="baseline"/>
          <w:rtl w:val="0"/>
        </w:rPr>
        <w:t xml:space="preserve">a) Viên chức được phân công thường xuyên, trực tiếp làm các công việc sau: </w:t>
      </w:r>
    </w:p>
    <w:p w:rsidR="00000000" w:rsidDel="00000000" w:rsidP="00000000" w:rsidRDefault="00000000" w:rsidRPr="00000000" w14:paraId="00000041">
      <w:pPr>
        <w:spacing w:after="60" w:before="60" w:lineRule="auto"/>
        <w:ind w:firstLine="720"/>
        <w:jc w:val="both"/>
        <w:rPr>
          <w:sz w:val="28"/>
          <w:szCs w:val="28"/>
          <w:vertAlign w:val="baseline"/>
        </w:rPr>
      </w:pPr>
      <w:r w:rsidDel="00000000" w:rsidR="00000000" w:rsidRPr="00000000">
        <w:rPr>
          <w:sz w:val="28"/>
          <w:szCs w:val="28"/>
          <w:vertAlign w:val="baseline"/>
          <w:rtl w:val="0"/>
        </w:rPr>
        <w:t xml:space="preserve">- Truyền thông giáo dục sức khỏe;</w:t>
      </w:r>
    </w:p>
    <w:p w:rsidR="00000000" w:rsidDel="00000000" w:rsidP="00000000" w:rsidRDefault="00000000" w:rsidRPr="00000000" w14:paraId="00000042">
      <w:pPr>
        <w:spacing w:after="60" w:before="60" w:lineRule="auto"/>
        <w:ind w:firstLine="720"/>
        <w:jc w:val="both"/>
        <w:rPr>
          <w:sz w:val="28"/>
          <w:szCs w:val="28"/>
          <w:vertAlign w:val="baseline"/>
        </w:rPr>
      </w:pPr>
      <w:r w:rsidDel="00000000" w:rsidR="00000000" w:rsidRPr="00000000">
        <w:rPr>
          <w:sz w:val="28"/>
          <w:szCs w:val="28"/>
          <w:vertAlign w:val="baseline"/>
          <w:rtl w:val="0"/>
        </w:rPr>
        <w:t xml:space="preserve">- Làm chuyên môn y tế tại các cơ quan, đơn vị, trường học.</w:t>
      </w:r>
    </w:p>
    <w:p w:rsidR="00000000" w:rsidDel="00000000" w:rsidP="00000000" w:rsidRDefault="00000000" w:rsidRPr="00000000" w14:paraId="00000043">
      <w:pPr>
        <w:spacing w:after="60" w:before="60" w:lineRule="auto"/>
        <w:ind w:firstLine="720"/>
        <w:jc w:val="both"/>
        <w:rPr>
          <w:sz w:val="28"/>
          <w:szCs w:val="28"/>
          <w:vertAlign w:val="baseline"/>
        </w:rPr>
      </w:pPr>
      <w:bookmarkStart w:colFirst="0" w:colLast="0" w:name="_rsl3sn3xly7u" w:id="14"/>
      <w:bookmarkEnd w:id="14"/>
      <w:r w:rsidDel="00000000" w:rsidR="00000000" w:rsidRPr="00000000">
        <w:rPr>
          <w:sz w:val="28"/>
          <w:szCs w:val="28"/>
          <w:vertAlign w:val="baseline"/>
          <w:rtl w:val="0"/>
        </w:rPr>
        <w:t xml:space="preserve">b) Viên chức không trực tiếp làm chuyên môn y tế tại các đơn vị sự nghiệp y tế nói chung.</w:t>
      </w:r>
    </w:p>
    <w:p w:rsidR="00000000" w:rsidDel="00000000" w:rsidP="00000000" w:rsidRDefault="00000000" w:rsidRPr="00000000" w14:paraId="00000044">
      <w:pPr>
        <w:spacing w:after="60" w:before="60" w:lineRule="auto"/>
        <w:ind w:firstLine="720"/>
        <w:jc w:val="both"/>
        <w:rPr>
          <w:sz w:val="28"/>
          <w:szCs w:val="28"/>
          <w:vertAlign w:val="baseline"/>
        </w:rPr>
      </w:pPr>
      <w:bookmarkStart w:colFirst="0" w:colLast="0" w:name="_fn31upsltblr" w:id="15"/>
      <w:bookmarkEnd w:id="15"/>
      <w:r w:rsidDel="00000000" w:rsidR="00000000" w:rsidRPr="00000000">
        <w:rPr>
          <w:sz w:val="28"/>
          <w:szCs w:val="28"/>
          <w:vertAlign w:val="baseline"/>
          <w:rtl w:val="0"/>
        </w:rPr>
        <w:t xml:space="preserve">6. Đối với người làm các công việc theo chế độ hợp đồng lao động quy định tại Nghị định số 111/2022/NĐ-CP ngày 30 tháng 12 năm 2022 của Chính phủ được phân công trực tiếp làm các công việc đã nêu từ khoản 1 đến khoản 5 Điều này thì thủ trưởng đơn vị căn cứ vào đặc thù công việc và nguồn thu sự nghiệp để xem xét, quyết định cho hưởng phụ cấp ưu đãi theo nghề nhưng không vượt quá mức quy định tại các mục tương ứng nêu trên.</w:t>
      </w:r>
    </w:p>
    <w:p w:rsidR="00000000" w:rsidDel="00000000" w:rsidP="00000000" w:rsidRDefault="00000000" w:rsidRPr="00000000" w14:paraId="00000045">
      <w:pPr>
        <w:spacing w:after="60" w:before="60" w:lineRule="auto"/>
        <w:jc w:val="both"/>
        <w:rPr>
          <w:b w:val="0"/>
          <w:sz w:val="28"/>
          <w:szCs w:val="28"/>
          <w:vertAlign w:val="baseline"/>
        </w:rPr>
      </w:pPr>
      <w:bookmarkStart w:colFirst="0" w:colLast="0" w:name="_lyaz2pidlkt7" w:id="16"/>
      <w:bookmarkEnd w:id="16"/>
      <w:r w:rsidDel="00000000" w:rsidR="00000000" w:rsidRPr="00000000">
        <w:rPr>
          <w:sz w:val="28"/>
          <w:szCs w:val="28"/>
          <w:vertAlign w:val="baseline"/>
          <w:rtl w:val="0"/>
        </w:rPr>
        <w:tab/>
      </w:r>
      <w:r w:rsidDel="00000000" w:rsidR="00000000" w:rsidRPr="00000000">
        <w:rPr>
          <w:b w:val="1"/>
          <w:sz w:val="28"/>
          <w:szCs w:val="28"/>
          <w:vertAlign w:val="baseline"/>
          <w:rtl w:val="0"/>
        </w:rPr>
        <w:t xml:space="preserve">Điều 5. Thời gian không được tính hưởng phụ cấp ưu đãi theo nghề y tế</w:t>
      </w:r>
      <w:r w:rsidDel="00000000" w:rsidR="00000000" w:rsidRPr="00000000">
        <w:rPr>
          <w:rtl w:val="0"/>
        </w:rPr>
      </w:r>
    </w:p>
    <w:p w:rsidR="00000000" w:rsidDel="00000000" w:rsidP="00000000" w:rsidRDefault="00000000" w:rsidRPr="00000000" w14:paraId="00000046">
      <w:pPr>
        <w:spacing w:after="60" w:before="60" w:lineRule="auto"/>
        <w:jc w:val="both"/>
        <w:rPr>
          <w:sz w:val="28"/>
          <w:szCs w:val="28"/>
          <w:vertAlign w:val="baseline"/>
        </w:rPr>
      </w:pPr>
      <w:bookmarkStart w:colFirst="0" w:colLast="0" w:name="_qivei537eydb" w:id="17"/>
      <w:bookmarkEnd w:id="17"/>
      <w:r w:rsidDel="00000000" w:rsidR="00000000" w:rsidRPr="00000000">
        <w:rPr>
          <w:b w:val="1"/>
          <w:sz w:val="28"/>
          <w:szCs w:val="28"/>
          <w:vertAlign w:val="baseline"/>
          <w:rtl w:val="0"/>
        </w:rPr>
        <w:tab/>
      </w:r>
      <w:r w:rsidDel="00000000" w:rsidR="00000000" w:rsidRPr="00000000">
        <w:rPr>
          <w:sz w:val="28"/>
          <w:szCs w:val="28"/>
          <w:vertAlign w:val="baseline"/>
          <w:rtl w:val="0"/>
        </w:rPr>
        <w:t xml:space="preserve">1. Thời gian được cử đi công tác, làm việc, học tập ở trong nước và nước ngoài từ 1 tháng trở lên nhưng không làm chuyên môn theo vị trí việc làm.</w:t>
      </w:r>
    </w:p>
    <w:p w:rsidR="00000000" w:rsidDel="00000000" w:rsidP="00000000" w:rsidRDefault="00000000" w:rsidRPr="00000000" w14:paraId="00000047">
      <w:pPr>
        <w:spacing w:after="60" w:before="60" w:lineRule="auto"/>
        <w:jc w:val="both"/>
        <w:rPr>
          <w:sz w:val="28"/>
          <w:szCs w:val="28"/>
          <w:vertAlign w:val="baseline"/>
        </w:rPr>
      </w:pPr>
      <w:r w:rsidDel="00000000" w:rsidR="00000000" w:rsidRPr="00000000">
        <w:rPr>
          <w:sz w:val="28"/>
          <w:szCs w:val="28"/>
          <w:vertAlign w:val="baseline"/>
          <w:rtl w:val="0"/>
        </w:rPr>
        <w:tab/>
        <w:t xml:space="preserve">2. Thời gian nghỉ việc không hưởng lương liên tục từ 1 tháng trở lên.</w:t>
      </w:r>
    </w:p>
    <w:p w:rsidR="00000000" w:rsidDel="00000000" w:rsidP="00000000" w:rsidRDefault="00000000" w:rsidRPr="00000000" w14:paraId="00000048">
      <w:pPr>
        <w:spacing w:after="60" w:before="60" w:lineRule="auto"/>
        <w:jc w:val="both"/>
        <w:rPr>
          <w:sz w:val="28"/>
          <w:szCs w:val="28"/>
          <w:vertAlign w:val="baseline"/>
        </w:rPr>
      </w:pPr>
      <w:r w:rsidDel="00000000" w:rsidR="00000000" w:rsidRPr="00000000">
        <w:rPr>
          <w:sz w:val="28"/>
          <w:szCs w:val="28"/>
          <w:vertAlign w:val="baseline"/>
          <w:rtl w:val="0"/>
        </w:rPr>
        <w:tab/>
        <w:t xml:space="preserve">3. Thời gian nghỉ việc hưởng bảo hiểm xã hội theo quy định của pháp luật về bảo hiểm xã hội.</w:t>
      </w:r>
    </w:p>
    <w:p w:rsidR="00000000" w:rsidDel="00000000" w:rsidP="00000000" w:rsidRDefault="00000000" w:rsidRPr="00000000" w14:paraId="00000049">
      <w:pPr>
        <w:spacing w:after="60" w:before="60" w:lineRule="auto"/>
        <w:jc w:val="both"/>
        <w:rPr>
          <w:sz w:val="28"/>
          <w:szCs w:val="28"/>
          <w:vertAlign w:val="baseline"/>
        </w:rPr>
      </w:pPr>
      <w:r w:rsidDel="00000000" w:rsidR="00000000" w:rsidRPr="00000000">
        <w:rPr>
          <w:sz w:val="28"/>
          <w:szCs w:val="28"/>
          <w:vertAlign w:val="baseline"/>
          <w:rtl w:val="0"/>
        </w:rPr>
        <w:tab/>
        <w:t xml:space="preserve">4. Thời gian tạm đình chỉ công tác hoặc đình chỉ làm chuyên môn y tế từ 1 tháng trở lên.</w:t>
      </w:r>
    </w:p>
    <w:p w:rsidR="00000000" w:rsidDel="00000000" w:rsidP="00000000" w:rsidRDefault="00000000" w:rsidRPr="00000000" w14:paraId="0000004A">
      <w:pPr>
        <w:spacing w:after="60" w:before="60" w:lineRule="auto"/>
        <w:jc w:val="both"/>
        <w:rPr>
          <w:sz w:val="28"/>
          <w:szCs w:val="28"/>
          <w:vertAlign w:val="baseline"/>
        </w:rPr>
      </w:pPr>
      <w:r w:rsidDel="00000000" w:rsidR="00000000" w:rsidRPr="00000000">
        <w:rPr>
          <w:sz w:val="28"/>
          <w:szCs w:val="28"/>
          <w:vertAlign w:val="baseline"/>
          <w:rtl w:val="0"/>
        </w:rPr>
        <w:tab/>
        <w:t xml:space="preserve">5. Thời gian được cơ quan có thẩm quyền điều động, biệt phái đi công tác liên tục từ 1 tháng trở lên, không làm công tác chuyên môn.</w:t>
      </w:r>
    </w:p>
    <w:p w:rsidR="00000000" w:rsidDel="00000000" w:rsidP="00000000" w:rsidRDefault="00000000" w:rsidRPr="00000000" w14:paraId="0000004B">
      <w:pPr>
        <w:spacing w:after="60" w:before="60" w:lineRule="auto"/>
        <w:jc w:val="both"/>
        <w:rPr>
          <w:b w:val="0"/>
          <w:sz w:val="28"/>
          <w:szCs w:val="28"/>
          <w:vertAlign w:val="baseline"/>
        </w:rPr>
      </w:pPr>
      <w:bookmarkStart w:colFirst="0" w:colLast="0" w:name="_g4nn9t3tj5j" w:id="18"/>
      <w:bookmarkEnd w:id="18"/>
      <w:r w:rsidDel="00000000" w:rsidR="00000000" w:rsidRPr="00000000">
        <w:rPr>
          <w:b w:val="1"/>
          <w:sz w:val="28"/>
          <w:szCs w:val="28"/>
          <w:vertAlign w:val="baseline"/>
          <w:rtl w:val="0"/>
        </w:rPr>
        <w:tab/>
        <w:t xml:space="preserve">Điều 6. Nguồn kinh phí chi trả</w:t>
      </w:r>
      <w:r w:rsidDel="00000000" w:rsidR="00000000" w:rsidRPr="00000000">
        <w:rPr>
          <w:rtl w:val="0"/>
        </w:rPr>
      </w:r>
    </w:p>
    <w:p w:rsidR="00000000" w:rsidDel="00000000" w:rsidP="00000000" w:rsidRDefault="00000000" w:rsidRPr="00000000" w14:paraId="0000004C">
      <w:pPr>
        <w:spacing w:after="60" w:before="60" w:lineRule="auto"/>
        <w:ind w:firstLine="720"/>
        <w:jc w:val="both"/>
        <w:rPr>
          <w:sz w:val="28"/>
          <w:szCs w:val="28"/>
          <w:vertAlign w:val="baseline"/>
        </w:rPr>
      </w:pPr>
      <w:r w:rsidDel="00000000" w:rsidR="00000000" w:rsidRPr="00000000">
        <w:rPr>
          <w:sz w:val="28"/>
          <w:szCs w:val="28"/>
          <w:vertAlign w:val="baseline"/>
          <w:rtl w:val="0"/>
        </w:rPr>
        <w:t xml:space="preserve">Kinh phí để thực hiện chế độ phụ cấp quy định tại Nghị định này sử dụng từ các nguồn sau:</w:t>
      </w:r>
    </w:p>
    <w:p w:rsidR="00000000" w:rsidDel="00000000" w:rsidP="00000000" w:rsidRDefault="00000000" w:rsidRPr="00000000" w14:paraId="0000004D">
      <w:pPr>
        <w:spacing w:after="60" w:before="60" w:lineRule="auto"/>
        <w:ind w:firstLine="720"/>
        <w:jc w:val="both"/>
        <w:rPr>
          <w:sz w:val="28"/>
          <w:szCs w:val="28"/>
          <w:vertAlign w:val="baseline"/>
        </w:rPr>
      </w:pPr>
      <w:r w:rsidDel="00000000" w:rsidR="00000000" w:rsidRPr="00000000">
        <w:rPr>
          <w:sz w:val="28"/>
          <w:szCs w:val="28"/>
          <w:vertAlign w:val="baseline"/>
          <w:rtl w:val="0"/>
        </w:rPr>
        <w:t xml:space="preserve">1. Ngân sách nhà nước giao cho đơn vị theo phân cấp ngân sách nhà nước hiện hành.</w:t>
      </w:r>
    </w:p>
    <w:p w:rsidR="00000000" w:rsidDel="00000000" w:rsidP="00000000" w:rsidRDefault="00000000" w:rsidRPr="00000000" w14:paraId="0000004E">
      <w:pPr>
        <w:spacing w:after="60" w:before="60" w:lineRule="auto"/>
        <w:ind w:firstLine="720"/>
        <w:jc w:val="both"/>
        <w:rPr>
          <w:sz w:val="28"/>
          <w:szCs w:val="28"/>
          <w:vertAlign w:val="baseline"/>
        </w:rPr>
      </w:pPr>
      <w:r w:rsidDel="00000000" w:rsidR="00000000" w:rsidRPr="00000000">
        <w:rPr>
          <w:sz w:val="28"/>
          <w:szCs w:val="28"/>
          <w:vertAlign w:val="baseline"/>
          <w:rtl w:val="0"/>
        </w:rPr>
        <w:t xml:space="preserve">2. Nguồn thu từ phí, giá sự nghiệp của đơn vị được để lại theo quy định, trong đó bao gồm thu từ giá dịch vụ khám bệnh, chữa bệnh.</w:t>
      </w:r>
    </w:p>
    <w:p w:rsidR="00000000" w:rsidDel="00000000" w:rsidP="00000000" w:rsidRDefault="00000000" w:rsidRPr="00000000" w14:paraId="0000004F">
      <w:pPr>
        <w:spacing w:after="60" w:before="60" w:lineRule="auto"/>
        <w:ind w:firstLine="720"/>
        <w:jc w:val="both"/>
        <w:rPr>
          <w:sz w:val="28"/>
          <w:szCs w:val="28"/>
          <w:vertAlign w:val="baseline"/>
        </w:rPr>
      </w:pPr>
      <w:r w:rsidDel="00000000" w:rsidR="00000000" w:rsidRPr="00000000">
        <w:rPr>
          <w:sz w:val="28"/>
          <w:szCs w:val="28"/>
          <w:vertAlign w:val="baseline"/>
          <w:rtl w:val="0"/>
        </w:rPr>
        <w:t xml:space="preserve">3. Nguồn thu hợp pháp khác của đơn vị (nếu có).</w:t>
      </w:r>
    </w:p>
    <w:p w:rsidR="00000000" w:rsidDel="00000000" w:rsidP="00000000" w:rsidRDefault="00000000" w:rsidRPr="00000000" w14:paraId="00000050">
      <w:pPr>
        <w:spacing w:after="60" w:before="60" w:lineRule="auto"/>
        <w:ind w:firstLine="720"/>
        <w:jc w:val="both"/>
        <w:rPr>
          <w:b w:val="0"/>
          <w:sz w:val="28"/>
          <w:szCs w:val="28"/>
          <w:vertAlign w:val="baseline"/>
        </w:rPr>
      </w:pPr>
      <w:r w:rsidDel="00000000" w:rsidR="00000000" w:rsidRPr="00000000">
        <w:rPr>
          <w:b w:val="1"/>
          <w:sz w:val="28"/>
          <w:szCs w:val="28"/>
          <w:vertAlign w:val="baseline"/>
          <w:rtl w:val="0"/>
        </w:rPr>
        <w:t xml:space="preserve">Điều 7. Tổ chức thực hiện</w:t>
      </w:r>
      <w:r w:rsidDel="00000000" w:rsidR="00000000" w:rsidRPr="00000000">
        <w:rPr>
          <w:rtl w:val="0"/>
        </w:rPr>
      </w:r>
    </w:p>
    <w:p w:rsidR="00000000" w:rsidDel="00000000" w:rsidP="00000000" w:rsidRDefault="00000000" w:rsidRPr="00000000" w14:paraId="00000051">
      <w:pPr>
        <w:spacing w:after="60" w:before="60" w:lineRule="auto"/>
        <w:ind w:firstLine="720"/>
        <w:jc w:val="both"/>
        <w:rPr>
          <w:sz w:val="28"/>
          <w:szCs w:val="28"/>
          <w:vertAlign w:val="baseline"/>
        </w:rPr>
      </w:pPr>
      <w:r w:rsidDel="00000000" w:rsidR="00000000" w:rsidRPr="00000000">
        <w:rPr>
          <w:sz w:val="28"/>
          <w:szCs w:val="28"/>
          <w:vertAlign w:val="baseline"/>
          <w:rtl w:val="0"/>
        </w:rPr>
        <w:t xml:space="preserve">1. Bộ Tài chính, Ủy ban nhân dân các tỉnh, thành phố trực thuộc Trung ương có trách nhiệm bố trí kinh phí theo phân cấp quản lý ngân sách để thực hiện.</w:t>
      </w:r>
    </w:p>
    <w:p w:rsidR="00000000" w:rsidDel="00000000" w:rsidP="00000000" w:rsidRDefault="00000000" w:rsidRPr="00000000" w14:paraId="00000052">
      <w:pPr>
        <w:spacing w:after="60" w:before="60" w:lineRule="auto"/>
        <w:ind w:firstLine="720"/>
        <w:jc w:val="both"/>
        <w:rPr>
          <w:sz w:val="28"/>
          <w:szCs w:val="28"/>
          <w:vertAlign w:val="baseline"/>
        </w:rPr>
      </w:pPr>
      <w:r w:rsidDel="00000000" w:rsidR="00000000" w:rsidRPr="00000000">
        <w:rPr>
          <w:sz w:val="28"/>
          <w:szCs w:val="28"/>
          <w:vertAlign w:val="baseline"/>
          <w:rtl w:val="0"/>
        </w:rPr>
        <w:t xml:space="preserve">2. Việc quản lý, sử dụng, quyết toán kinh phí thực hiện theo quy định của pháp luật về ngân sách nhà nước. </w:t>
      </w:r>
    </w:p>
    <w:p w:rsidR="00000000" w:rsidDel="00000000" w:rsidP="00000000" w:rsidRDefault="00000000" w:rsidRPr="00000000" w14:paraId="00000053">
      <w:pPr>
        <w:spacing w:after="60" w:before="60" w:lineRule="auto"/>
        <w:ind w:firstLine="720"/>
        <w:jc w:val="both"/>
        <w:rPr>
          <w:b w:val="0"/>
          <w:sz w:val="28"/>
          <w:szCs w:val="28"/>
          <w:vertAlign w:val="baseline"/>
        </w:rPr>
      </w:pPr>
      <w:r w:rsidDel="00000000" w:rsidR="00000000" w:rsidRPr="00000000">
        <w:rPr>
          <w:b w:val="1"/>
          <w:sz w:val="28"/>
          <w:szCs w:val="28"/>
          <w:vertAlign w:val="baseline"/>
          <w:rtl w:val="0"/>
        </w:rPr>
        <w:t xml:space="preserve">Điều 8. Hiệu lực và trách nhiệm thi hành </w:t>
      </w:r>
      <w:r w:rsidDel="00000000" w:rsidR="00000000" w:rsidRPr="00000000">
        <w:rPr>
          <w:rtl w:val="0"/>
        </w:rPr>
      </w:r>
    </w:p>
    <w:p w:rsidR="00000000" w:rsidDel="00000000" w:rsidP="00000000" w:rsidRDefault="00000000" w:rsidRPr="00000000" w14:paraId="00000054">
      <w:pPr>
        <w:spacing w:after="60" w:before="60" w:lineRule="auto"/>
        <w:ind w:firstLine="720"/>
        <w:jc w:val="both"/>
        <w:rPr>
          <w:sz w:val="28"/>
          <w:szCs w:val="28"/>
          <w:vertAlign w:val="baseline"/>
        </w:rPr>
      </w:pPr>
      <w:r w:rsidDel="00000000" w:rsidR="00000000" w:rsidRPr="00000000">
        <w:rPr>
          <w:sz w:val="28"/>
          <w:szCs w:val="28"/>
          <w:vertAlign w:val="baseline"/>
          <w:rtl w:val="0"/>
        </w:rPr>
        <w:t xml:space="preserve">1. Nghị định này có hiệu lực thi hành kể từ ngày       tháng       năm 2025.</w:t>
      </w:r>
    </w:p>
    <w:p w:rsidR="00000000" w:rsidDel="00000000" w:rsidP="00000000" w:rsidRDefault="00000000" w:rsidRPr="00000000" w14:paraId="00000055">
      <w:pPr>
        <w:spacing w:after="60" w:before="60" w:lineRule="auto"/>
        <w:ind w:firstLine="720"/>
        <w:jc w:val="both"/>
        <w:rPr>
          <w:sz w:val="28"/>
          <w:szCs w:val="28"/>
          <w:vertAlign w:val="baseline"/>
        </w:rPr>
      </w:pPr>
      <w:r w:rsidDel="00000000" w:rsidR="00000000" w:rsidRPr="00000000">
        <w:rPr>
          <w:sz w:val="28"/>
          <w:szCs w:val="28"/>
          <w:vertAlign w:val="baseline"/>
          <w:rtl w:val="0"/>
        </w:rPr>
        <w:t xml:space="preserve">2. Nghị định số 56/2011/NĐ-CP ngày 04/7/2011 của Chính phủ quy định chế độ phụ cấp ưu đãi theo nghề đối với công chức, viên chức công tác tại các cơ sở y tế công lập hết hiệu lực kể từ ngày Nghị định này có hiệu lực.</w:t>
      </w:r>
    </w:p>
    <w:p w:rsidR="00000000" w:rsidDel="00000000" w:rsidP="00000000" w:rsidRDefault="00000000" w:rsidRPr="00000000" w14:paraId="00000056">
      <w:pPr>
        <w:spacing w:after="60" w:before="60" w:lineRule="auto"/>
        <w:ind w:firstLine="720"/>
        <w:jc w:val="both"/>
        <w:rPr>
          <w:sz w:val="28"/>
          <w:szCs w:val="28"/>
          <w:vertAlign w:val="baseline"/>
        </w:rPr>
      </w:pPr>
      <w:r w:rsidDel="00000000" w:rsidR="00000000" w:rsidRPr="00000000">
        <w:rPr>
          <w:sz w:val="28"/>
          <w:szCs w:val="28"/>
          <w:vertAlign w:val="baseline"/>
          <w:rtl w:val="0"/>
        </w:rPr>
        <w:t xml:space="preserve">3. Bộ trưởng, Thủ trưởng cơ quan ngang bộ, Thủ trưởng cơ quan thuộc Chính phủ, Chủ tịch Ủy ban nhân dân tỉnh, thành phố trực thuộc Trung ương và tổ chức, cá nhân có liên quan chịu trách nhiệm thi hành Nghị định này./.</w:t>
      </w:r>
    </w:p>
    <w:tbl>
      <w:tblPr>
        <w:tblStyle w:val="Table2"/>
        <w:tblW w:w="9287.0" w:type="dxa"/>
        <w:jc w:val="left"/>
        <w:tblInd w:w="-142.0" w:type="dxa"/>
        <w:tblLayout w:type="fixed"/>
        <w:tblLook w:val="0000"/>
      </w:tblPr>
      <w:tblGrid>
        <w:gridCol w:w="5732"/>
        <w:gridCol w:w="3510"/>
        <w:gridCol w:w="45"/>
        <w:tblGridChange w:id="0">
          <w:tblGrid>
            <w:gridCol w:w="5732"/>
            <w:gridCol w:w="3510"/>
            <w:gridCol w:w="45"/>
          </w:tblGrid>
        </w:tblGridChange>
      </w:tblGrid>
      <w:tr>
        <w:trPr>
          <w:cantSplit w:val="0"/>
          <w:trHeight w:val="698" w:hRule="atLeast"/>
          <w:tblHeader w:val="0"/>
        </w:trPr>
        <w:tc>
          <w:tcPr>
            <w:vAlign w:val="top"/>
          </w:tcPr>
          <w:p w:rsidR="00000000" w:rsidDel="00000000" w:rsidP="00000000" w:rsidRDefault="00000000" w:rsidRPr="00000000" w14:paraId="00000057">
            <w:pPr>
              <w:widowControl w:val="0"/>
              <w:jc w:val="both"/>
              <w:rPr>
                <w:b w:val="0"/>
                <w:i w:val="0"/>
                <w:vertAlign w:val="baseline"/>
              </w:rPr>
            </w:pPr>
            <w:r w:rsidDel="00000000" w:rsidR="00000000" w:rsidRPr="00000000">
              <w:rPr>
                <w:b w:val="1"/>
                <w:i w:val="1"/>
                <w:vertAlign w:val="baseline"/>
                <w:rtl w:val="0"/>
              </w:rPr>
              <w:t xml:space="preserve">Nơi nhận:</w:t>
            </w:r>
            <w:r w:rsidDel="00000000" w:rsidR="00000000" w:rsidRPr="00000000">
              <w:rPr>
                <w:rtl w:val="0"/>
              </w:rPr>
            </w:r>
          </w:p>
          <w:p w:rsidR="00000000" w:rsidDel="00000000" w:rsidP="00000000" w:rsidRDefault="00000000" w:rsidRPr="00000000" w14:paraId="00000058">
            <w:pPr>
              <w:widowControl w:val="0"/>
              <w:jc w:val="both"/>
              <w:rPr>
                <w:sz w:val="22"/>
                <w:szCs w:val="22"/>
                <w:vertAlign w:val="baseline"/>
              </w:rPr>
            </w:pPr>
            <w:r w:rsidDel="00000000" w:rsidR="00000000" w:rsidRPr="00000000">
              <w:rPr>
                <w:sz w:val="22"/>
                <w:szCs w:val="22"/>
                <w:vertAlign w:val="baseline"/>
                <w:rtl w:val="0"/>
              </w:rPr>
              <w:t xml:space="preserve">- Ban Bí thư Trung ương Đảng;</w:t>
            </w:r>
          </w:p>
          <w:p w:rsidR="00000000" w:rsidDel="00000000" w:rsidP="00000000" w:rsidRDefault="00000000" w:rsidRPr="00000000" w14:paraId="00000059">
            <w:pPr>
              <w:widowControl w:val="0"/>
              <w:jc w:val="both"/>
              <w:rPr>
                <w:sz w:val="22"/>
                <w:szCs w:val="22"/>
                <w:vertAlign w:val="baseline"/>
              </w:rPr>
            </w:pPr>
            <w:r w:rsidDel="00000000" w:rsidR="00000000" w:rsidRPr="00000000">
              <w:rPr>
                <w:sz w:val="22"/>
                <w:szCs w:val="22"/>
                <w:vertAlign w:val="baseline"/>
                <w:rtl w:val="0"/>
              </w:rPr>
              <w:t xml:space="preserve">- Thủ tướng, các Phó Thủ tướng Chính phủ;</w:t>
            </w:r>
          </w:p>
          <w:p w:rsidR="00000000" w:rsidDel="00000000" w:rsidP="00000000" w:rsidRDefault="00000000" w:rsidRPr="00000000" w14:paraId="0000005A">
            <w:pPr>
              <w:widowControl w:val="0"/>
              <w:jc w:val="both"/>
              <w:rPr>
                <w:sz w:val="22"/>
                <w:szCs w:val="22"/>
                <w:vertAlign w:val="baseline"/>
              </w:rPr>
            </w:pPr>
            <w:r w:rsidDel="00000000" w:rsidR="00000000" w:rsidRPr="00000000">
              <w:rPr>
                <w:sz w:val="22"/>
                <w:szCs w:val="22"/>
                <w:vertAlign w:val="baseline"/>
                <w:rtl w:val="0"/>
              </w:rPr>
              <w:t xml:space="preserve">- Các Bộ, cơ quan ngang Bộ, cơ quan thuộc Chính phủ;</w:t>
            </w:r>
          </w:p>
          <w:p w:rsidR="00000000" w:rsidDel="00000000" w:rsidP="00000000" w:rsidRDefault="00000000" w:rsidRPr="00000000" w14:paraId="0000005B">
            <w:pPr>
              <w:widowControl w:val="0"/>
              <w:jc w:val="both"/>
              <w:rPr>
                <w:sz w:val="22"/>
                <w:szCs w:val="22"/>
                <w:vertAlign w:val="baseline"/>
              </w:rPr>
            </w:pPr>
            <w:r w:rsidDel="00000000" w:rsidR="00000000" w:rsidRPr="00000000">
              <w:rPr>
                <w:sz w:val="22"/>
                <w:szCs w:val="22"/>
                <w:vertAlign w:val="baseline"/>
                <w:rtl w:val="0"/>
              </w:rPr>
              <w:t xml:space="preserve">- HĐND, UBND các tỉnh, thành phố trực thuộc TW;</w:t>
            </w:r>
          </w:p>
          <w:p w:rsidR="00000000" w:rsidDel="00000000" w:rsidP="00000000" w:rsidRDefault="00000000" w:rsidRPr="00000000" w14:paraId="0000005C">
            <w:pPr>
              <w:widowControl w:val="0"/>
              <w:jc w:val="both"/>
              <w:rPr>
                <w:sz w:val="22"/>
                <w:szCs w:val="22"/>
                <w:vertAlign w:val="baseline"/>
              </w:rPr>
            </w:pPr>
            <w:r w:rsidDel="00000000" w:rsidR="00000000" w:rsidRPr="00000000">
              <w:rPr>
                <w:sz w:val="22"/>
                <w:szCs w:val="22"/>
                <w:vertAlign w:val="baseline"/>
                <w:rtl w:val="0"/>
              </w:rPr>
              <w:t xml:space="preserve">- Văn phòng Trung ương và các Ban của Đảng;</w:t>
            </w:r>
          </w:p>
          <w:p w:rsidR="00000000" w:rsidDel="00000000" w:rsidP="00000000" w:rsidRDefault="00000000" w:rsidRPr="00000000" w14:paraId="0000005D">
            <w:pPr>
              <w:widowControl w:val="0"/>
              <w:jc w:val="both"/>
              <w:rPr>
                <w:sz w:val="22"/>
                <w:szCs w:val="22"/>
                <w:vertAlign w:val="baseline"/>
              </w:rPr>
            </w:pPr>
            <w:r w:rsidDel="00000000" w:rsidR="00000000" w:rsidRPr="00000000">
              <w:rPr>
                <w:sz w:val="22"/>
                <w:szCs w:val="22"/>
                <w:vertAlign w:val="baseline"/>
                <w:rtl w:val="0"/>
              </w:rPr>
              <w:t xml:space="preserve">- Văn phòng Tổng bí thư;</w:t>
            </w:r>
          </w:p>
          <w:p w:rsidR="00000000" w:rsidDel="00000000" w:rsidP="00000000" w:rsidRDefault="00000000" w:rsidRPr="00000000" w14:paraId="0000005E">
            <w:pPr>
              <w:widowControl w:val="0"/>
              <w:jc w:val="both"/>
              <w:rPr>
                <w:sz w:val="22"/>
                <w:szCs w:val="22"/>
                <w:vertAlign w:val="baseline"/>
              </w:rPr>
            </w:pPr>
            <w:r w:rsidDel="00000000" w:rsidR="00000000" w:rsidRPr="00000000">
              <w:rPr>
                <w:sz w:val="22"/>
                <w:szCs w:val="22"/>
                <w:vertAlign w:val="baseline"/>
                <w:rtl w:val="0"/>
              </w:rPr>
              <w:t xml:space="preserve">- Văn phòng Chủ tịch nước;</w:t>
            </w:r>
          </w:p>
          <w:p w:rsidR="00000000" w:rsidDel="00000000" w:rsidP="00000000" w:rsidRDefault="00000000" w:rsidRPr="00000000" w14:paraId="0000005F">
            <w:pPr>
              <w:widowControl w:val="0"/>
              <w:jc w:val="both"/>
              <w:rPr>
                <w:sz w:val="22"/>
                <w:szCs w:val="22"/>
                <w:vertAlign w:val="baseline"/>
              </w:rPr>
            </w:pPr>
            <w:r w:rsidDel="00000000" w:rsidR="00000000" w:rsidRPr="00000000">
              <w:rPr>
                <w:sz w:val="22"/>
                <w:szCs w:val="22"/>
                <w:vertAlign w:val="baseline"/>
                <w:rtl w:val="0"/>
              </w:rPr>
              <w:t xml:space="preserve">- Hội đồng Dân tộc và các Ủy ban của Quốc hội;</w:t>
            </w:r>
          </w:p>
          <w:p w:rsidR="00000000" w:rsidDel="00000000" w:rsidP="00000000" w:rsidRDefault="00000000" w:rsidRPr="00000000" w14:paraId="00000060">
            <w:pPr>
              <w:widowControl w:val="0"/>
              <w:jc w:val="both"/>
              <w:rPr>
                <w:sz w:val="22"/>
                <w:szCs w:val="22"/>
                <w:vertAlign w:val="baseline"/>
              </w:rPr>
            </w:pPr>
            <w:r w:rsidDel="00000000" w:rsidR="00000000" w:rsidRPr="00000000">
              <w:rPr>
                <w:sz w:val="22"/>
                <w:szCs w:val="22"/>
                <w:vertAlign w:val="baseline"/>
                <w:rtl w:val="0"/>
              </w:rPr>
              <w:t xml:space="preserve">- Văn phòng Quốc hội;</w:t>
            </w:r>
          </w:p>
          <w:p w:rsidR="00000000" w:rsidDel="00000000" w:rsidP="00000000" w:rsidRDefault="00000000" w:rsidRPr="00000000" w14:paraId="00000061">
            <w:pPr>
              <w:widowControl w:val="0"/>
              <w:jc w:val="both"/>
              <w:rPr>
                <w:sz w:val="22"/>
                <w:szCs w:val="22"/>
                <w:vertAlign w:val="baseline"/>
              </w:rPr>
            </w:pPr>
            <w:r w:rsidDel="00000000" w:rsidR="00000000" w:rsidRPr="00000000">
              <w:rPr>
                <w:sz w:val="22"/>
                <w:szCs w:val="22"/>
                <w:vertAlign w:val="baseline"/>
                <w:rtl w:val="0"/>
              </w:rPr>
              <w:t xml:space="preserve">- Toà án nhân dân tối cao;</w:t>
            </w:r>
          </w:p>
          <w:p w:rsidR="00000000" w:rsidDel="00000000" w:rsidP="00000000" w:rsidRDefault="00000000" w:rsidRPr="00000000" w14:paraId="00000062">
            <w:pPr>
              <w:widowControl w:val="0"/>
              <w:jc w:val="both"/>
              <w:rPr>
                <w:sz w:val="22"/>
                <w:szCs w:val="22"/>
                <w:vertAlign w:val="baseline"/>
              </w:rPr>
            </w:pPr>
            <w:r w:rsidDel="00000000" w:rsidR="00000000" w:rsidRPr="00000000">
              <w:rPr>
                <w:sz w:val="22"/>
                <w:szCs w:val="22"/>
                <w:vertAlign w:val="baseline"/>
                <w:rtl w:val="0"/>
              </w:rPr>
              <w:t xml:space="preserve">- Viện kiểm sát nhân dân tối cao;</w:t>
            </w:r>
          </w:p>
          <w:p w:rsidR="00000000" w:rsidDel="00000000" w:rsidP="00000000" w:rsidRDefault="00000000" w:rsidRPr="00000000" w14:paraId="00000063">
            <w:pPr>
              <w:widowControl w:val="0"/>
              <w:jc w:val="both"/>
              <w:rPr>
                <w:sz w:val="22"/>
                <w:szCs w:val="22"/>
                <w:vertAlign w:val="baseline"/>
              </w:rPr>
            </w:pPr>
            <w:r w:rsidDel="00000000" w:rsidR="00000000" w:rsidRPr="00000000">
              <w:rPr>
                <w:sz w:val="22"/>
                <w:szCs w:val="22"/>
                <w:vertAlign w:val="baseline"/>
                <w:rtl w:val="0"/>
              </w:rPr>
              <w:t xml:space="preserve">- Kiểm toán nhà nước;</w:t>
            </w:r>
          </w:p>
          <w:p w:rsidR="00000000" w:rsidDel="00000000" w:rsidP="00000000" w:rsidRDefault="00000000" w:rsidRPr="00000000" w14:paraId="00000064">
            <w:pPr>
              <w:widowControl w:val="0"/>
              <w:jc w:val="both"/>
              <w:rPr>
                <w:sz w:val="22"/>
                <w:szCs w:val="22"/>
                <w:vertAlign w:val="baseline"/>
              </w:rPr>
            </w:pPr>
            <w:r w:rsidDel="00000000" w:rsidR="00000000" w:rsidRPr="00000000">
              <w:rPr>
                <w:sz w:val="22"/>
                <w:szCs w:val="22"/>
                <w:vertAlign w:val="baseline"/>
                <w:rtl w:val="0"/>
              </w:rPr>
              <w:t xml:space="preserve">- Ủy ban Giám sát tài chính Quốc gia;</w:t>
            </w:r>
          </w:p>
          <w:p w:rsidR="00000000" w:rsidDel="00000000" w:rsidP="00000000" w:rsidRDefault="00000000" w:rsidRPr="00000000" w14:paraId="00000065">
            <w:pPr>
              <w:widowControl w:val="0"/>
              <w:jc w:val="both"/>
              <w:rPr>
                <w:sz w:val="22"/>
                <w:szCs w:val="22"/>
                <w:vertAlign w:val="baseline"/>
              </w:rPr>
            </w:pPr>
            <w:r w:rsidDel="00000000" w:rsidR="00000000" w:rsidRPr="00000000">
              <w:rPr>
                <w:sz w:val="22"/>
                <w:szCs w:val="22"/>
                <w:vertAlign w:val="baseline"/>
                <w:rtl w:val="0"/>
              </w:rPr>
              <w:t xml:space="preserve">- Ngân hàng Chính sách xã hội;</w:t>
            </w:r>
          </w:p>
          <w:p w:rsidR="00000000" w:rsidDel="00000000" w:rsidP="00000000" w:rsidRDefault="00000000" w:rsidRPr="00000000" w14:paraId="00000066">
            <w:pPr>
              <w:widowControl w:val="0"/>
              <w:jc w:val="both"/>
              <w:rPr>
                <w:sz w:val="22"/>
                <w:szCs w:val="22"/>
                <w:vertAlign w:val="baseline"/>
              </w:rPr>
            </w:pPr>
            <w:r w:rsidDel="00000000" w:rsidR="00000000" w:rsidRPr="00000000">
              <w:rPr>
                <w:sz w:val="22"/>
                <w:szCs w:val="22"/>
                <w:vertAlign w:val="baseline"/>
                <w:rtl w:val="0"/>
              </w:rPr>
              <w:t xml:space="preserve">- Ngân hàng Phát triển Việt Nam;</w:t>
            </w:r>
          </w:p>
          <w:p w:rsidR="00000000" w:rsidDel="00000000" w:rsidP="00000000" w:rsidRDefault="00000000" w:rsidRPr="00000000" w14:paraId="00000067">
            <w:pPr>
              <w:widowControl w:val="0"/>
              <w:jc w:val="both"/>
              <w:rPr>
                <w:sz w:val="22"/>
                <w:szCs w:val="22"/>
                <w:vertAlign w:val="baseline"/>
              </w:rPr>
            </w:pPr>
            <w:r w:rsidDel="00000000" w:rsidR="00000000" w:rsidRPr="00000000">
              <w:rPr>
                <w:sz w:val="22"/>
                <w:szCs w:val="22"/>
                <w:vertAlign w:val="baseline"/>
                <w:rtl w:val="0"/>
              </w:rPr>
              <w:t xml:space="preserve">- Ủy ban trung ương Mặt trận Tổ quốc Việt Nam;</w:t>
            </w:r>
          </w:p>
          <w:p w:rsidR="00000000" w:rsidDel="00000000" w:rsidP="00000000" w:rsidRDefault="00000000" w:rsidRPr="00000000" w14:paraId="00000068">
            <w:pPr>
              <w:widowControl w:val="0"/>
              <w:jc w:val="both"/>
              <w:rPr>
                <w:sz w:val="22"/>
                <w:szCs w:val="22"/>
                <w:vertAlign w:val="baseline"/>
              </w:rPr>
            </w:pPr>
            <w:r w:rsidDel="00000000" w:rsidR="00000000" w:rsidRPr="00000000">
              <w:rPr>
                <w:sz w:val="22"/>
                <w:szCs w:val="22"/>
                <w:vertAlign w:val="baseline"/>
                <w:rtl w:val="0"/>
              </w:rPr>
              <w:t xml:space="preserve">- Cơ quan trung ương của các đoàn thể;</w:t>
            </w:r>
          </w:p>
          <w:p w:rsidR="00000000" w:rsidDel="00000000" w:rsidP="00000000" w:rsidRDefault="00000000" w:rsidRPr="00000000" w14:paraId="00000069">
            <w:pPr>
              <w:widowControl w:val="0"/>
              <w:jc w:val="both"/>
              <w:rPr>
                <w:sz w:val="22"/>
                <w:szCs w:val="22"/>
                <w:vertAlign w:val="baseline"/>
              </w:rPr>
            </w:pPr>
            <w:r w:rsidDel="00000000" w:rsidR="00000000" w:rsidRPr="00000000">
              <w:rPr>
                <w:sz w:val="22"/>
                <w:szCs w:val="22"/>
                <w:vertAlign w:val="baseline"/>
                <w:rtl w:val="0"/>
              </w:rPr>
              <w:t xml:space="preserve">- VPCP: BTCN, các PCN, Trợ lý TTg, TGĐ Cổng TTĐT,</w:t>
            </w:r>
          </w:p>
          <w:p w:rsidR="00000000" w:rsidDel="00000000" w:rsidP="00000000" w:rsidRDefault="00000000" w:rsidRPr="00000000" w14:paraId="0000006A">
            <w:pPr>
              <w:widowControl w:val="0"/>
              <w:jc w:val="both"/>
              <w:rPr>
                <w:sz w:val="22"/>
                <w:szCs w:val="22"/>
                <w:vertAlign w:val="baseline"/>
              </w:rPr>
            </w:pPr>
            <w:r w:rsidDel="00000000" w:rsidR="00000000" w:rsidRPr="00000000">
              <w:rPr>
                <w:sz w:val="22"/>
                <w:szCs w:val="22"/>
                <w:vertAlign w:val="baseline"/>
                <w:rtl w:val="0"/>
              </w:rPr>
              <w:t xml:space="preserve">các Vụ, Cục, đơn vị trực thuộc, Công báo;</w:t>
            </w:r>
          </w:p>
          <w:p w:rsidR="00000000" w:rsidDel="00000000" w:rsidP="00000000" w:rsidRDefault="00000000" w:rsidRPr="00000000" w14:paraId="0000006B">
            <w:pPr>
              <w:widowControl w:val="0"/>
              <w:jc w:val="both"/>
              <w:rPr>
                <w:sz w:val="16"/>
                <w:szCs w:val="16"/>
                <w:vertAlign w:val="baseline"/>
              </w:rPr>
            </w:pPr>
            <w:r w:rsidDel="00000000" w:rsidR="00000000" w:rsidRPr="00000000">
              <w:rPr>
                <w:sz w:val="22"/>
                <w:szCs w:val="22"/>
                <w:vertAlign w:val="baseline"/>
                <w:rtl w:val="0"/>
              </w:rPr>
              <w:t xml:space="preserve">- Lưu: Văn thư, KTTH (2b).</w:t>
            </w:r>
            <w:r w:rsidDel="00000000" w:rsidR="00000000" w:rsidRPr="00000000">
              <w:rPr>
                <w:rtl w:val="0"/>
              </w:rPr>
            </w:r>
          </w:p>
        </w:tc>
        <w:tc>
          <w:tcPr>
            <w:gridSpan w:val="2"/>
            <w:vAlign w:val="top"/>
          </w:tcPr>
          <w:p w:rsidR="00000000" w:rsidDel="00000000" w:rsidP="00000000" w:rsidRDefault="00000000" w:rsidRPr="00000000" w14:paraId="0000006C">
            <w:pPr>
              <w:widowControl w:val="0"/>
              <w:jc w:val="center"/>
              <w:rPr>
                <w:b w:val="0"/>
                <w:sz w:val="26"/>
                <w:szCs w:val="26"/>
                <w:vertAlign w:val="baseline"/>
              </w:rPr>
            </w:pPr>
            <w:r w:rsidDel="00000000" w:rsidR="00000000" w:rsidRPr="00000000">
              <w:rPr>
                <w:b w:val="1"/>
                <w:sz w:val="26"/>
                <w:szCs w:val="26"/>
                <w:vertAlign w:val="baseline"/>
                <w:rtl w:val="0"/>
              </w:rPr>
              <w:t xml:space="preserve">TM. CHÍNH PHỦ</w:t>
            </w:r>
            <w:r w:rsidDel="00000000" w:rsidR="00000000" w:rsidRPr="00000000">
              <w:rPr>
                <w:rtl w:val="0"/>
              </w:rPr>
            </w:r>
          </w:p>
          <w:p w:rsidR="00000000" w:rsidDel="00000000" w:rsidP="00000000" w:rsidRDefault="00000000" w:rsidRPr="00000000" w14:paraId="0000006D">
            <w:pPr>
              <w:widowControl w:val="0"/>
              <w:jc w:val="center"/>
              <w:rPr>
                <w:b w:val="0"/>
                <w:sz w:val="26"/>
                <w:szCs w:val="26"/>
                <w:vertAlign w:val="baseline"/>
              </w:rPr>
            </w:pPr>
            <w:r w:rsidDel="00000000" w:rsidR="00000000" w:rsidRPr="00000000">
              <w:rPr>
                <w:b w:val="1"/>
                <w:sz w:val="26"/>
                <w:szCs w:val="26"/>
                <w:vertAlign w:val="baseline"/>
                <w:rtl w:val="0"/>
              </w:rPr>
              <w:t xml:space="preserve">  THỦ TƯỚNG</w:t>
            </w:r>
            <w:r w:rsidDel="00000000" w:rsidR="00000000" w:rsidRPr="00000000">
              <w:rPr>
                <w:rtl w:val="0"/>
              </w:rPr>
            </w:r>
          </w:p>
          <w:p w:rsidR="00000000" w:rsidDel="00000000" w:rsidP="00000000" w:rsidRDefault="00000000" w:rsidRPr="00000000" w14:paraId="0000006E">
            <w:pPr>
              <w:widowControl w:val="0"/>
              <w:spacing w:after="120" w:before="120" w:lineRule="auto"/>
              <w:jc w:val="center"/>
              <w:rPr>
                <w:b w:val="0"/>
                <w:vertAlign w:val="baseline"/>
              </w:rPr>
            </w:pPr>
            <w:r w:rsidDel="00000000" w:rsidR="00000000" w:rsidRPr="00000000">
              <w:rPr>
                <w:rtl w:val="0"/>
              </w:rPr>
            </w:r>
          </w:p>
          <w:p w:rsidR="00000000" w:rsidDel="00000000" w:rsidP="00000000" w:rsidRDefault="00000000" w:rsidRPr="00000000" w14:paraId="0000006F">
            <w:pPr>
              <w:widowControl w:val="0"/>
              <w:spacing w:after="120" w:before="120" w:lineRule="auto"/>
              <w:jc w:val="center"/>
              <w:rPr>
                <w:b w:val="0"/>
                <w:sz w:val="30"/>
                <w:szCs w:val="30"/>
                <w:vertAlign w:val="baseline"/>
              </w:rPr>
            </w:pPr>
            <w:r w:rsidDel="00000000" w:rsidR="00000000" w:rsidRPr="00000000">
              <w:rPr>
                <w:rtl w:val="0"/>
              </w:rPr>
            </w:r>
          </w:p>
          <w:p w:rsidR="00000000" w:rsidDel="00000000" w:rsidP="00000000" w:rsidRDefault="00000000" w:rsidRPr="00000000" w14:paraId="00000070">
            <w:pPr>
              <w:widowControl w:val="0"/>
              <w:spacing w:after="120" w:before="120" w:lineRule="auto"/>
              <w:jc w:val="center"/>
              <w:rPr>
                <w:b w:val="0"/>
                <w:vertAlign w:val="baseline"/>
              </w:rPr>
            </w:pPr>
            <w:r w:rsidDel="00000000" w:rsidR="00000000" w:rsidRPr="00000000">
              <w:rPr>
                <w:rtl w:val="0"/>
              </w:rPr>
            </w:r>
          </w:p>
          <w:p w:rsidR="00000000" w:rsidDel="00000000" w:rsidP="00000000" w:rsidRDefault="00000000" w:rsidRPr="00000000" w14:paraId="00000071">
            <w:pPr>
              <w:widowControl w:val="0"/>
              <w:spacing w:after="120" w:before="120" w:lineRule="auto"/>
              <w:jc w:val="center"/>
              <w:rPr>
                <w:b w:val="0"/>
                <w:vertAlign w:val="baseline"/>
              </w:rPr>
            </w:pPr>
            <w:r w:rsidDel="00000000" w:rsidR="00000000" w:rsidRPr="00000000">
              <w:rPr>
                <w:rtl w:val="0"/>
              </w:rPr>
            </w:r>
          </w:p>
          <w:p w:rsidR="00000000" w:rsidDel="00000000" w:rsidP="00000000" w:rsidRDefault="00000000" w:rsidRPr="00000000" w14:paraId="00000072">
            <w:pPr>
              <w:widowControl w:val="0"/>
              <w:spacing w:after="120" w:before="120" w:lineRule="auto"/>
              <w:jc w:val="center"/>
              <w:rPr>
                <w:b w:val="0"/>
                <w:sz w:val="28"/>
                <w:szCs w:val="28"/>
                <w:vertAlign w:val="baseline"/>
              </w:rPr>
            </w:pPr>
            <w:r w:rsidDel="00000000" w:rsidR="00000000" w:rsidRPr="00000000">
              <w:rPr>
                <w:b w:val="1"/>
                <w:sz w:val="28"/>
                <w:szCs w:val="28"/>
                <w:vertAlign w:val="baseline"/>
                <w:rtl w:val="0"/>
              </w:rPr>
              <w:t xml:space="preserve">Phạm Minh Chính</w:t>
            </w:r>
            <w:r w:rsidDel="00000000" w:rsidR="00000000" w:rsidRPr="00000000">
              <w:rPr>
                <w:rtl w:val="0"/>
              </w:rPr>
            </w:r>
          </w:p>
        </w:tc>
      </w:tr>
      <w:tr>
        <w:trPr>
          <w:cantSplit w:val="0"/>
          <w:trHeight w:val="66" w:hRule="atLeast"/>
          <w:tblHeader w:val="0"/>
        </w:trPr>
        <w:tc>
          <w:tcPr>
            <w:gridSpan w:val="3"/>
            <w:tcBorders>
              <w:bottom w:color="000000" w:space="0" w:sz="0" w:val="nil"/>
            </w:tcBorders>
            <w:vAlign w:val="top"/>
          </w:tcPr>
          <w:p w:rsidR="00000000" w:rsidDel="00000000" w:rsidP="00000000" w:rsidRDefault="00000000" w:rsidRPr="00000000" w14:paraId="00000074">
            <w:pPr>
              <w:spacing w:after="120" w:before="120" w:lineRule="auto"/>
              <w:jc w:val="both"/>
              <w:rPr>
                <w:vertAlign w:val="baseline"/>
              </w:rPr>
            </w:pPr>
            <w:r w:rsidDel="00000000" w:rsidR="00000000" w:rsidRPr="00000000">
              <w:rPr>
                <w:rtl w:val="0"/>
              </w:rPr>
            </w:r>
          </w:p>
        </w:tc>
      </w:tr>
    </w:tbl>
    <w:p w:rsidR="00000000" w:rsidDel="00000000" w:rsidP="00000000" w:rsidRDefault="00000000" w:rsidRPr="00000000" w14:paraId="00000077">
      <w:pPr>
        <w:spacing w:after="120" w:before="120" w:lineRule="auto"/>
        <w:ind w:firstLine="720"/>
        <w:jc w:val="both"/>
        <w:rPr>
          <w:vertAlign w:val="baseline"/>
        </w:rPr>
      </w:pPr>
      <w:r w:rsidDel="00000000" w:rsidR="00000000" w:rsidRPr="00000000">
        <w:rPr>
          <w:rtl w:val="0"/>
        </w:rPr>
      </w:r>
    </w:p>
    <w:sectPr>
      <w:headerReference r:id="rId7" w:type="default"/>
      <w:pgSz w:h="16838" w:w="11906" w:orient="portrait"/>
      <w:pgMar w:bottom="714" w:top="1134" w:left="1701" w:right="1134" w:header="709" w:footer="57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vi-VN"/>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b w:val="1"/>
      <w:sz w:val="32"/>
      <w:szCs w:val="32"/>
      <w:vertAlign w:val="baselin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